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D1222" w14:textId="77777777" w:rsidR="006036E1" w:rsidRPr="00FA0041" w:rsidRDefault="006036E1" w:rsidP="00636A7C">
      <w:pPr>
        <w:pStyle w:val="Heading1"/>
        <w:keepNext w:val="0"/>
        <w:keepLines w:val="0"/>
        <w:bidi/>
        <w:rPr>
          <w:rFonts w:ascii="David" w:hAnsi="David"/>
        </w:rPr>
      </w:pPr>
      <w:bookmarkStart w:id="0" w:name="_GoBack"/>
      <w:bookmarkEnd w:id="0"/>
      <w:r w:rsidRPr="00FA0041">
        <w:rPr>
          <w:rFonts w:ascii="David" w:hAnsi="David"/>
          <w:rtl/>
        </w:rPr>
        <w:t>טיוטת כללים</w:t>
      </w:r>
    </w:p>
    <w:p w14:paraId="230D6DE2" w14:textId="77777777" w:rsidR="006036E1" w:rsidRPr="00FA0041" w:rsidRDefault="006036E1" w:rsidP="00636A7C">
      <w:pPr>
        <w:bidi/>
        <w:rPr>
          <w:rtl/>
        </w:rPr>
      </w:pPr>
    </w:p>
    <w:p w14:paraId="553D2E2C" w14:textId="77777777" w:rsidR="006036E1" w:rsidRPr="00FA0041" w:rsidRDefault="006036E1" w:rsidP="00636A7C">
      <w:pPr>
        <w:pStyle w:val="Heading4"/>
        <w:bidi/>
        <w:rPr>
          <w:rtl/>
        </w:rPr>
      </w:pPr>
      <w:r w:rsidRPr="00FA0041">
        <w:rPr>
          <w:rtl/>
        </w:rPr>
        <w:t>שם הכללים המוצעים</w:t>
      </w:r>
    </w:p>
    <w:p w14:paraId="40EA19D4" w14:textId="1ADC2DB8" w:rsidR="006036E1" w:rsidRPr="00FA0041" w:rsidRDefault="008C3CE9" w:rsidP="00C074A6">
      <w:pPr>
        <w:bidi/>
        <w:jc w:val="both"/>
        <w:rPr>
          <w:rtl/>
        </w:rPr>
      </w:pPr>
      <w:r>
        <w:rPr>
          <w:rFonts w:hint="cs"/>
          <w:rtl/>
        </w:rPr>
        <w:t xml:space="preserve">טיוטת </w:t>
      </w:r>
      <w:r w:rsidR="00154D18" w:rsidRPr="00FA0041">
        <w:rPr>
          <w:rtl/>
        </w:rPr>
        <w:t>כללי קידום התחרות בענף המזון (פטור לפעולות ולהסדרים שעניינם סידור מצרכים בחנות של קמעונאי גדול) (הוראת שעה)</w:t>
      </w:r>
      <w:r w:rsidR="00D917CC" w:rsidRPr="00FA0041">
        <w:rPr>
          <w:rtl/>
        </w:rPr>
        <w:t>(מס'2)</w:t>
      </w:r>
      <w:r w:rsidR="00154D18" w:rsidRPr="00FA0041">
        <w:rPr>
          <w:rtl/>
        </w:rPr>
        <w:t xml:space="preserve"> (תיקון), </w:t>
      </w:r>
      <w:r w:rsidR="00D917CC" w:rsidRPr="00FA0041">
        <w:rPr>
          <w:rtl/>
        </w:rPr>
        <w:t>ה</w:t>
      </w:r>
      <w:r w:rsidR="00154D18" w:rsidRPr="00FA0041">
        <w:rPr>
          <w:rtl/>
        </w:rPr>
        <w:t>תשפ"</w:t>
      </w:r>
      <w:r w:rsidR="0043150A">
        <w:rPr>
          <w:rFonts w:hint="cs"/>
          <w:rtl/>
        </w:rPr>
        <w:t>ה</w:t>
      </w:r>
      <w:r w:rsidR="00154D18" w:rsidRPr="00FA0041">
        <w:rPr>
          <w:rtl/>
        </w:rPr>
        <w:t>-202</w:t>
      </w:r>
      <w:r w:rsidR="0043150A">
        <w:rPr>
          <w:rFonts w:hint="cs"/>
          <w:rtl/>
        </w:rPr>
        <w:t>5</w:t>
      </w:r>
    </w:p>
    <w:p w14:paraId="6FEDBA39" w14:textId="77777777" w:rsidR="006036E1" w:rsidRPr="00FA0041" w:rsidRDefault="006036E1" w:rsidP="00636A7C">
      <w:pPr>
        <w:pStyle w:val="Heading4"/>
        <w:bidi/>
        <w:rPr>
          <w:rtl/>
        </w:rPr>
      </w:pPr>
      <w:r w:rsidRPr="00FA0041">
        <w:rPr>
          <w:rtl/>
        </w:rPr>
        <w:t xml:space="preserve">מטרת הכללים המוצעים והצורך בהם </w:t>
      </w:r>
    </w:p>
    <w:p w14:paraId="0828D010" w14:textId="77777777" w:rsidR="006D3355" w:rsidRPr="000C11B2" w:rsidRDefault="006D3355" w:rsidP="006D3355">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rtl/>
        </w:rPr>
        <w:t>סעיפים 7(א)(1) ו – 7(א)(2) לחוק קידום התחרות בענף המזון, תשע"ד- 2014 ("</w:t>
      </w:r>
      <w:r w:rsidRPr="000C11B2">
        <w:rPr>
          <w:rFonts w:ascii="David" w:hAnsi="David"/>
          <w:b/>
          <w:bCs/>
          <w:color w:val="272727"/>
          <w:sz w:val="24"/>
          <w:rtl/>
        </w:rPr>
        <w:t>חוק המזון</w:t>
      </w:r>
      <w:r w:rsidRPr="000C11B2">
        <w:rPr>
          <w:rFonts w:ascii="David" w:hAnsi="David"/>
          <w:color w:val="272727"/>
          <w:sz w:val="24"/>
          <w:rtl/>
        </w:rPr>
        <w:t xml:space="preserve">"), אוסרים על ספק גדול לעסוק או להתערב בסידור מצרכים אצל קמעונאי גדול הנכלל ברשימה, </w:t>
      </w:r>
      <w:r w:rsidRPr="000C11B2">
        <w:rPr>
          <w:rFonts w:ascii="David" w:eastAsia="Times New Roman" w:hAnsi="David"/>
          <w:sz w:val="24"/>
          <w:rtl/>
        </w:rPr>
        <w:t>להמליץ או להתערב בכל דרך אחרת בעניין סידור המצרכים</w:t>
      </w:r>
      <w:r w:rsidRPr="000C11B2">
        <w:rPr>
          <w:rFonts w:ascii="David" w:hAnsi="David"/>
          <w:color w:val="272727"/>
          <w:sz w:val="24"/>
          <w:rtl/>
        </w:rPr>
        <w:t xml:space="preserve"> וכן אוסרים על קמעונאי גדול להיות צד להסדר עם ספק גדול הנכלל ברשימה הנוגע לסידור מצרכים בחנותו ("</w:t>
      </w:r>
      <w:r w:rsidRPr="000C11B2">
        <w:rPr>
          <w:rFonts w:ascii="David" w:hAnsi="David"/>
          <w:b/>
          <w:bCs/>
          <w:color w:val="272727"/>
          <w:sz w:val="24"/>
          <w:rtl/>
        </w:rPr>
        <w:t>איסור הסדרנות</w:t>
      </w:r>
      <w:r w:rsidRPr="000C11B2">
        <w:rPr>
          <w:rFonts w:ascii="David" w:hAnsi="David"/>
          <w:color w:val="272727"/>
          <w:sz w:val="24"/>
          <w:rtl/>
        </w:rPr>
        <w:t xml:space="preserve">"). </w:t>
      </w:r>
    </w:p>
    <w:p w14:paraId="20C2AF49" w14:textId="77777777" w:rsidR="006D3355" w:rsidRPr="000C11B2" w:rsidRDefault="006D3355" w:rsidP="006D3355">
      <w:pPr>
        <w:pStyle w:val="ListParagraph"/>
        <w:numPr>
          <w:ilvl w:val="0"/>
          <w:numId w:val="27"/>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67CB4335" w14:textId="77777777" w:rsidR="006D3355" w:rsidRPr="000C11B2" w:rsidRDefault="006D3355" w:rsidP="006D3355">
      <w:pPr>
        <w:pStyle w:val="ListParagraph"/>
        <w:numPr>
          <w:ilvl w:val="0"/>
          <w:numId w:val="27"/>
        </w:numPr>
        <w:bidi/>
        <w:spacing w:line="360" w:lineRule="auto"/>
        <w:jc w:val="both"/>
        <w:rPr>
          <w:rFonts w:ascii="David" w:hAnsi="David"/>
          <w:color w:val="272727"/>
          <w:sz w:val="24"/>
          <w:rtl/>
        </w:rPr>
      </w:pPr>
      <w:r w:rsidRPr="000C11B2">
        <w:rPr>
          <w:rFonts w:ascii="David" w:hAnsi="David"/>
          <w:color w:val="272727"/>
          <w:sz w:val="24"/>
          <w:shd w:val="clear" w:color="auto" w:fill="FFFFFF"/>
          <w:rtl/>
        </w:rPr>
        <w:t xml:space="preserve">בקטגוריות </w:t>
      </w:r>
      <w:r>
        <w:rPr>
          <w:rFonts w:ascii="David" w:hAnsi="David" w:hint="cs"/>
          <w:color w:val="272727"/>
          <w:sz w:val="24"/>
          <w:shd w:val="clear" w:color="auto" w:fill="FFFFFF"/>
          <w:rtl/>
        </w:rPr>
        <w:t>לא מעטות</w:t>
      </w:r>
      <w:r w:rsidRPr="000C11B2">
        <w:rPr>
          <w:rFonts w:ascii="David" w:hAnsi="David"/>
          <w:color w:val="272727"/>
          <w:sz w:val="24"/>
          <w:shd w:val="clear" w:color="auto" w:fill="FFFFFF"/>
          <w:rtl/>
        </w:rPr>
        <w:t xml:space="preserve"> בענף המזון מספר הספקים הוא מצומצם יחסית ומידת הריכוזיות בהן היא </w:t>
      </w:r>
      <w:r>
        <w:rPr>
          <w:rFonts w:ascii="David" w:hAnsi="David" w:hint="cs"/>
          <w:color w:val="272727"/>
          <w:sz w:val="24"/>
          <w:shd w:val="clear" w:color="auto" w:fill="FFFFFF"/>
          <w:rtl/>
        </w:rPr>
        <w:t>גדולה יחסית</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7BDE313A" w14:textId="77777777" w:rsidR="006D3355" w:rsidRPr="000C11B2" w:rsidRDefault="006D3355" w:rsidP="006D3355">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rtl/>
        </w:rPr>
        <w:t>איסור הסדרנות נועד על מנת למנוע התערבות של הספקים הגדולים בסידור מדפי הקמעונאים</w:t>
      </w:r>
      <w:r>
        <w:rPr>
          <w:rFonts w:ascii="David" w:hAnsi="David" w:hint="cs"/>
          <w:color w:val="272727"/>
          <w:sz w:val="24"/>
          <w:rtl/>
        </w:rPr>
        <w:t xml:space="preserve"> ולמנוע חשש לפגיעה בנגישות של </w:t>
      </w:r>
      <w:r w:rsidRPr="000C11B2">
        <w:rPr>
          <w:rFonts w:ascii="David" w:hAnsi="David"/>
          <w:color w:val="272727"/>
          <w:sz w:val="24"/>
          <w:rtl/>
        </w:rPr>
        <w:t>ספקים קטנים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olor w:val="272727"/>
          <w:sz w:val="24"/>
          <w:shd w:val="clear" w:color="auto" w:fill="FFFFFF"/>
          <w:rtl/>
        </w:rPr>
        <w:t xml:space="preserve"> </w:t>
      </w:r>
    </w:p>
    <w:p w14:paraId="16136A45" w14:textId="77777777" w:rsidR="006D3355" w:rsidRPr="000C11B2" w:rsidRDefault="006D3355" w:rsidP="006D3355">
      <w:pPr>
        <w:pStyle w:val="ListParagraph"/>
        <w:numPr>
          <w:ilvl w:val="0"/>
          <w:numId w:val="27"/>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w:t>
      </w:r>
      <w:r>
        <w:rPr>
          <w:rFonts w:ascii="David" w:hAnsi="David" w:hint="cs"/>
          <w:b/>
          <w:bCs/>
          <w:sz w:val="24"/>
          <w:rtl/>
        </w:rPr>
        <w:t>קודם</w:t>
      </w:r>
      <w:r w:rsidRPr="000C11B2">
        <w:rPr>
          <w:rFonts w:ascii="David" w:hAnsi="David"/>
          <w:sz w:val="24"/>
          <w:rtl/>
        </w:rPr>
        <w:t>"), עמד בתוקפ</w:t>
      </w:r>
      <w:r>
        <w:rPr>
          <w:rFonts w:ascii="David" w:hAnsi="David" w:hint="cs"/>
          <w:sz w:val="24"/>
          <w:rtl/>
        </w:rPr>
        <w:t>ו ביחס לכלל המצרכים</w:t>
      </w:r>
      <w:r w:rsidRPr="000C11B2">
        <w:rPr>
          <w:rFonts w:ascii="David" w:hAnsi="David"/>
          <w:sz w:val="24"/>
          <w:rtl/>
        </w:rPr>
        <w:t xml:space="preserve"> עד ליום 31.12.2024 </w:t>
      </w:r>
      <w:proofErr w:type="spellStart"/>
      <w:r w:rsidRPr="000C11B2">
        <w:rPr>
          <w:rFonts w:ascii="David" w:hAnsi="David"/>
          <w:sz w:val="24"/>
          <w:rtl/>
        </w:rPr>
        <w:t>ו</w:t>
      </w:r>
      <w:r>
        <w:rPr>
          <w:rFonts w:ascii="David" w:hAnsi="David" w:hint="cs"/>
          <w:sz w:val="24"/>
          <w:rtl/>
        </w:rPr>
        <w:t>איפשר</w:t>
      </w:r>
      <w:proofErr w:type="spellEnd"/>
      <w:r w:rsidRPr="000C11B2">
        <w:rPr>
          <w:rFonts w:ascii="David" w:hAnsi="David"/>
          <w:sz w:val="24"/>
          <w:rtl/>
        </w:rPr>
        <w:t xml:space="preserve"> לספקים גדולים לסדר את מצרכיהם על המדפים של קמעונאים גדולים בכפוף להתקיימותם של שלושה תנאים:</w:t>
      </w:r>
    </w:p>
    <w:p w14:paraId="01E097A3" w14:textId="77777777" w:rsidR="006D3355" w:rsidRPr="000C11B2" w:rsidRDefault="006D3355" w:rsidP="006D3355">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2025EF08" w14:textId="77777777" w:rsidR="006D3355" w:rsidRPr="000C11B2" w:rsidRDefault="006D3355" w:rsidP="006D3355">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6A4FBCD4" w14:textId="77777777" w:rsidR="006D3355" w:rsidRPr="000C11B2" w:rsidRDefault="006D3355" w:rsidP="006D3355">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100C0755" w14:textId="77777777" w:rsidR="006D3355" w:rsidRPr="000C11B2" w:rsidRDefault="006D3355" w:rsidP="006D3355">
      <w:pPr>
        <w:pStyle w:val="ListParagraph"/>
        <w:spacing w:line="360" w:lineRule="auto"/>
        <w:ind w:left="1077"/>
        <w:jc w:val="both"/>
        <w:rPr>
          <w:rFonts w:ascii="David" w:hAnsi="David"/>
          <w:color w:val="272727"/>
          <w:sz w:val="24"/>
          <w:rtl/>
        </w:rPr>
      </w:pPr>
    </w:p>
    <w:p w14:paraId="3881F416" w14:textId="77777777" w:rsidR="006D3355" w:rsidRPr="000C11B2" w:rsidRDefault="006D3355" w:rsidP="006D3355">
      <w:pPr>
        <w:pStyle w:val="ListParagraph"/>
        <w:numPr>
          <w:ilvl w:val="0"/>
          <w:numId w:val="27"/>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הרצויה, הגיעה הממונה על התחרות למסקנה כי פטור הסדרנות ה</w:t>
      </w:r>
      <w:r>
        <w:rPr>
          <w:rFonts w:ascii="David" w:hAnsi="David" w:hint="cs"/>
          <w:color w:val="272727"/>
          <w:sz w:val="24"/>
          <w:rtl/>
        </w:rPr>
        <w:t>קודם</w:t>
      </w:r>
      <w:r w:rsidRPr="000C11B2">
        <w:rPr>
          <w:rFonts w:ascii="David" w:hAnsi="David"/>
          <w:color w:val="272727"/>
          <w:sz w:val="24"/>
          <w:rtl/>
        </w:rPr>
        <w:t xml:space="preserve"> </w:t>
      </w:r>
      <w:r>
        <w:rPr>
          <w:rFonts w:ascii="David" w:hAnsi="David" w:hint="cs"/>
          <w:color w:val="272727"/>
          <w:sz w:val="24"/>
          <w:rtl/>
        </w:rPr>
        <w:t>לא</w:t>
      </w:r>
      <w:r w:rsidRPr="000C11B2">
        <w:rPr>
          <w:rFonts w:ascii="David" w:hAnsi="David"/>
          <w:color w:val="272727"/>
          <w:sz w:val="24"/>
          <w:rtl/>
        </w:rPr>
        <w:t xml:space="preserve"> </w:t>
      </w:r>
      <w:r>
        <w:rPr>
          <w:rFonts w:ascii="David" w:hAnsi="David" w:hint="cs"/>
          <w:color w:val="272727"/>
          <w:sz w:val="24"/>
          <w:rtl/>
        </w:rPr>
        <w:t>ה</w:t>
      </w:r>
      <w:r w:rsidRPr="000C11B2">
        <w:rPr>
          <w:rFonts w:ascii="David" w:hAnsi="David"/>
          <w:color w:val="272727"/>
          <w:sz w:val="24"/>
          <w:rtl/>
        </w:rPr>
        <w:t xml:space="preserve">פיג את החשש מהפעלת כוח </w:t>
      </w:r>
      <w:r w:rsidRPr="000C11B2">
        <w:rPr>
          <w:rFonts w:ascii="David" w:hAnsi="David"/>
          <w:color w:val="272727"/>
          <w:sz w:val="24"/>
          <w:rtl/>
        </w:rPr>
        <w:lastRenderedPageBreak/>
        <w:t>של הספקים הגדולים ו</w:t>
      </w:r>
      <w:r>
        <w:rPr>
          <w:rFonts w:ascii="David" w:hAnsi="David" w:hint="cs"/>
          <w:color w:val="272727"/>
          <w:sz w:val="24"/>
          <w:rtl/>
        </w:rPr>
        <w:t xml:space="preserve">לכן </w:t>
      </w:r>
      <w:r w:rsidRPr="000C11B2">
        <w:rPr>
          <w:rFonts w:ascii="David" w:hAnsi="David"/>
          <w:color w:val="272727"/>
          <w:sz w:val="24"/>
          <w:rtl/>
        </w:rPr>
        <w:t xml:space="preserve">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6C7DD046" w14:textId="77777777" w:rsidR="006D3355" w:rsidRPr="000C11B2" w:rsidRDefault="006D3355" w:rsidP="006D3355">
      <w:pPr>
        <w:pStyle w:val="ListParagraph"/>
        <w:numPr>
          <w:ilvl w:val="0"/>
          <w:numId w:val="27"/>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אשר נכנס </w:t>
      </w:r>
      <w:r w:rsidRPr="000C11B2">
        <w:rPr>
          <w:rFonts w:ascii="David" w:hAnsi="David"/>
          <w:color w:val="272727"/>
          <w:sz w:val="24"/>
          <w:shd w:val="clear" w:color="auto" w:fill="FFFFFF"/>
          <w:rtl/>
        </w:rPr>
        <w:t xml:space="preserve">לתוקף החל מיום 1 בינואר 2025.  </w:t>
      </w:r>
    </w:p>
    <w:p w14:paraId="31ABF6EE" w14:textId="77777777" w:rsidR="006D3355" w:rsidRPr="000C11B2" w:rsidRDefault="006D3355" w:rsidP="006D3355">
      <w:pPr>
        <w:pStyle w:val="ListParagraph"/>
        <w:numPr>
          <w:ilvl w:val="0"/>
          <w:numId w:val="27"/>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w:t>
      </w:r>
      <w:r>
        <w:rPr>
          <w:rFonts w:ascii="David" w:hAnsi="David" w:hint="cs"/>
          <w:sz w:val="24"/>
          <w:rtl/>
        </w:rPr>
        <w:t>רשאים</w:t>
      </w:r>
      <w:r w:rsidRPr="000C11B2">
        <w:rPr>
          <w:rFonts w:ascii="David" w:hAnsi="David"/>
          <w:sz w:val="24"/>
          <w:rtl/>
        </w:rPr>
        <w:t xml:space="preserve"> לסדר מצרכים רק אצל קמעונאי </w:t>
      </w:r>
      <w:r>
        <w:rPr>
          <w:rFonts w:ascii="David" w:hAnsi="David" w:hint="cs"/>
          <w:sz w:val="24"/>
          <w:rtl/>
        </w:rPr>
        <w:t xml:space="preserve">גדול </w:t>
      </w:r>
      <w:r w:rsidRPr="000C11B2">
        <w:rPr>
          <w:rFonts w:ascii="David" w:hAnsi="David"/>
          <w:sz w:val="24"/>
          <w:rtl/>
        </w:rPr>
        <w:t xml:space="preserve">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2D2CD8B6" w14:textId="77777777" w:rsidR="006D3355" w:rsidRPr="000C11B2" w:rsidRDefault="006D3355" w:rsidP="006D3355">
      <w:pPr>
        <w:pStyle w:val="ListParagraph"/>
        <w:numPr>
          <w:ilvl w:val="0"/>
          <w:numId w:val="27"/>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w:t>
      </w:r>
      <w:r>
        <w:rPr>
          <w:rFonts w:ascii="David" w:hAnsi="David" w:hint="cs"/>
          <w:color w:val="272727"/>
          <w:sz w:val="24"/>
          <w:shd w:val="clear" w:color="auto" w:fill="FFFFFF"/>
          <w:rtl/>
        </w:rPr>
        <w:t xml:space="preserve">סך המכירות של </w:t>
      </w:r>
      <w:r w:rsidRPr="000C11B2">
        <w:rPr>
          <w:rFonts w:ascii="David" w:hAnsi="David"/>
          <w:color w:val="272727"/>
          <w:sz w:val="24"/>
          <w:shd w:val="clear" w:color="auto" w:fill="FFFFFF"/>
          <w:rtl/>
        </w:rPr>
        <w:t xml:space="preserve"> ספקים שאינם ספקים גדולים</w:t>
      </w:r>
      <w:r>
        <w:rPr>
          <w:rFonts w:ascii="David" w:hAnsi="David" w:hint="cs"/>
          <w:color w:val="272727"/>
          <w:sz w:val="24"/>
          <w:shd w:val="clear" w:color="auto" w:fill="FFFFFF"/>
          <w:rtl/>
        </w:rPr>
        <w:t xml:space="preserve"> מסך מכירותיהם אינו גדול</w:t>
      </w:r>
      <w:r w:rsidRPr="000C11B2">
        <w:rPr>
          <w:rFonts w:ascii="David" w:hAnsi="David"/>
          <w:color w:val="272727"/>
          <w:sz w:val="24"/>
          <w:shd w:val="clear" w:color="auto" w:fill="FFFFFF"/>
          <w:rtl/>
        </w:rPr>
        <w:t xml:space="preserve">, לא </w:t>
      </w:r>
      <w:r>
        <w:rPr>
          <w:rFonts w:ascii="David" w:hAnsi="David" w:hint="cs"/>
          <w:color w:val="272727"/>
          <w:sz w:val="24"/>
          <w:shd w:val="clear" w:color="auto" w:fill="FFFFFF"/>
          <w:rtl/>
        </w:rPr>
        <w:t>מתקיים</w:t>
      </w:r>
      <w:r w:rsidRPr="000C11B2">
        <w:rPr>
          <w:rFonts w:ascii="David" w:hAnsi="David"/>
          <w:color w:val="272727"/>
          <w:sz w:val="24"/>
          <w:shd w:val="clear" w:color="auto" w:fill="FFFFFF"/>
          <w:rtl/>
        </w:rPr>
        <w:t xml:space="preserve"> סידור מצרכים </w:t>
      </w:r>
      <w:r>
        <w:rPr>
          <w:rFonts w:ascii="David" w:hAnsi="David" w:hint="cs"/>
          <w:color w:val="272727"/>
          <w:sz w:val="24"/>
          <w:shd w:val="clear" w:color="auto" w:fill="FFFFFF"/>
          <w:rtl/>
        </w:rPr>
        <w:t>על ידי</w:t>
      </w:r>
      <w:r w:rsidRPr="000C11B2">
        <w:rPr>
          <w:rFonts w:ascii="David" w:hAnsi="David"/>
          <w:color w:val="272727"/>
          <w:sz w:val="24"/>
          <w:shd w:val="clear" w:color="auto" w:fill="FFFFFF"/>
          <w:rtl/>
        </w:rPr>
        <w:t xml:space="preserve"> ספקים גדולים וכך </w:t>
      </w:r>
      <w:r>
        <w:rPr>
          <w:rFonts w:ascii="David" w:hAnsi="David" w:hint="cs"/>
          <w:color w:val="272727"/>
          <w:sz w:val="24"/>
          <w:shd w:val="clear" w:color="auto" w:fill="FFFFFF"/>
          <w:rtl/>
        </w:rPr>
        <w:t>צפויה לה</w:t>
      </w:r>
      <w:r w:rsidRPr="000C11B2">
        <w:rPr>
          <w:rFonts w:ascii="David" w:hAnsi="David"/>
          <w:color w:val="272727"/>
          <w:sz w:val="24"/>
          <w:shd w:val="clear" w:color="auto" w:fill="FFFFFF"/>
          <w:rtl/>
        </w:rPr>
        <w:t>תאפשר ביתר קלות כניסה של ספקים קטנים</w:t>
      </w:r>
      <w:r>
        <w:rPr>
          <w:rFonts w:ascii="David" w:hAnsi="David" w:hint="cs"/>
          <w:color w:val="272727"/>
          <w:sz w:val="24"/>
          <w:shd w:val="clear" w:color="auto" w:fill="FFFFFF"/>
          <w:rtl/>
        </w:rPr>
        <w:t xml:space="preserve"> לחנויותיהם של קמעונאים אלו</w:t>
      </w:r>
      <w:r w:rsidRPr="000C11B2">
        <w:rPr>
          <w:rFonts w:ascii="David" w:hAnsi="David"/>
          <w:color w:val="272727"/>
          <w:sz w:val="24"/>
          <w:shd w:val="clear" w:color="auto" w:fill="FFFFFF"/>
          <w:rtl/>
        </w:rPr>
        <w:t>. אצל קמעונאים גדולים שחלק משמעותי ממכירותיהם הוא של מוצרי ספקים קטנים, תכלית החוק מתקיימת גם ללא איסור הסדרנות</w:t>
      </w:r>
      <w:r>
        <w:rPr>
          <w:rFonts w:ascii="David" w:hAnsi="David" w:hint="cs"/>
          <w:color w:val="272727"/>
          <w:sz w:val="24"/>
          <w:shd w:val="clear" w:color="auto" w:fill="FFFFFF"/>
          <w:rtl/>
        </w:rPr>
        <w:t>,</w:t>
      </w:r>
      <w:r w:rsidRPr="000C11B2">
        <w:rPr>
          <w:rFonts w:ascii="David" w:hAnsi="David"/>
          <w:color w:val="272727"/>
          <w:sz w:val="24"/>
          <w:shd w:val="clear" w:color="auto" w:fill="FFFFFF"/>
          <w:rtl/>
        </w:rPr>
        <w:t xml:space="preserve"> כך שאין מניעה לסידור מצרכים של ספקים גדולים בחנויותיהם.</w:t>
      </w:r>
    </w:p>
    <w:p w14:paraId="2C828633" w14:textId="77777777" w:rsidR="006D3355" w:rsidRPr="00C819E5" w:rsidRDefault="006D3355" w:rsidP="006D3355">
      <w:pPr>
        <w:pStyle w:val="ListParagraph"/>
        <w:numPr>
          <w:ilvl w:val="0"/>
          <w:numId w:val="27"/>
        </w:numPr>
        <w:bidi/>
        <w:spacing w:line="360" w:lineRule="auto"/>
        <w:jc w:val="both"/>
        <w:rPr>
          <w:rFonts w:ascii="David" w:hAnsi="David"/>
          <w:color w:val="272727"/>
          <w:sz w:val="24"/>
          <w:shd w:val="clear" w:color="auto" w:fill="FFFFFF"/>
          <w:rtl/>
        </w:rPr>
      </w:pPr>
      <w:r w:rsidRPr="000C11B2">
        <w:rPr>
          <w:rFonts w:ascii="David" w:hAnsi="David"/>
          <w:sz w:val="24"/>
          <w:rtl/>
        </w:rPr>
        <w:t>הפטור החדש ייצר מצב לפיו קמעונאי המזון</w:t>
      </w:r>
      <w:r>
        <w:rPr>
          <w:rFonts w:ascii="David" w:hAnsi="David" w:hint="cs"/>
          <w:sz w:val="24"/>
          <w:rtl/>
        </w:rPr>
        <w:t xml:space="preserve"> נדרשו</w:t>
      </w:r>
      <w:r w:rsidRPr="000C11B2">
        <w:rPr>
          <w:rFonts w:ascii="David" w:hAnsi="David"/>
          <w:sz w:val="24"/>
          <w:rtl/>
        </w:rPr>
        <w:t xml:space="preserve"> לגייס עובדים רבים שיסדרו את המצרכים על מדפיהם </w:t>
      </w:r>
      <w:r w:rsidRPr="00C819E5">
        <w:rPr>
          <w:rFonts w:ascii="David" w:hAnsi="David"/>
          <w:color w:val="272727"/>
          <w:sz w:val="24"/>
          <w:shd w:val="clear" w:color="auto" w:fill="FFFFFF"/>
          <w:rtl/>
        </w:rPr>
        <w:t xml:space="preserve">וספקי המזון </w:t>
      </w:r>
      <w:r w:rsidRPr="00C819E5">
        <w:rPr>
          <w:rFonts w:ascii="David" w:hAnsi="David" w:hint="cs"/>
          <w:color w:val="272727"/>
          <w:sz w:val="24"/>
          <w:shd w:val="clear" w:color="auto" w:fill="FFFFFF"/>
          <w:rtl/>
        </w:rPr>
        <w:t>נפרדו</w:t>
      </w:r>
      <w:r w:rsidRPr="00C819E5">
        <w:rPr>
          <w:rFonts w:ascii="David" w:hAnsi="David"/>
          <w:color w:val="272727"/>
          <w:sz w:val="24"/>
          <w:shd w:val="clear" w:color="auto" w:fill="FFFFFF"/>
          <w:rtl/>
        </w:rPr>
        <w:t xml:space="preserve"> ממספר רב של סדרנים. </w:t>
      </w:r>
    </w:p>
    <w:p w14:paraId="26632254" w14:textId="77777777" w:rsidR="006D3355" w:rsidRPr="00C819E5" w:rsidRDefault="006D3355" w:rsidP="006D3355">
      <w:pPr>
        <w:pStyle w:val="ListParagraph"/>
        <w:numPr>
          <w:ilvl w:val="0"/>
          <w:numId w:val="27"/>
        </w:numPr>
        <w:bidi/>
        <w:spacing w:line="360" w:lineRule="auto"/>
        <w:jc w:val="both"/>
        <w:rPr>
          <w:rFonts w:ascii="David" w:hAnsi="David"/>
          <w:color w:val="272727"/>
          <w:sz w:val="24"/>
          <w:shd w:val="clear" w:color="auto" w:fill="FFFFFF"/>
          <w:rtl/>
        </w:rPr>
      </w:pPr>
      <w:r w:rsidRPr="00C819E5">
        <w:rPr>
          <w:rFonts w:ascii="David" w:hAnsi="David"/>
          <w:color w:val="272727"/>
          <w:sz w:val="24"/>
          <w:shd w:val="clear" w:color="auto" w:fill="FFFFFF"/>
          <w:rtl/>
        </w:rPr>
        <w:t xml:space="preserve">תקופת ההתארגנות שניתנה על ידי הממונה על התחרות, עד ליום 1 בינואר 2025, </w:t>
      </w:r>
      <w:r>
        <w:rPr>
          <w:rFonts w:ascii="David" w:hAnsi="David" w:hint="cs"/>
          <w:color w:val="272727"/>
          <w:sz w:val="24"/>
          <w:shd w:val="clear" w:color="auto" w:fill="FFFFFF"/>
          <w:rtl/>
        </w:rPr>
        <w:t>נועדה לאפשר</w:t>
      </w:r>
      <w:r w:rsidRPr="00C819E5">
        <w:rPr>
          <w:rFonts w:ascii="David" w:hAnsi="David"/>
          <w:color w:val="272727"/>
          <w:sz w:val="24"/>
          <w:shd w:val="clear" w:color="auto" w:fill="FFFFFF"/>
          <w:rtl/>
        </w:rPr>
        <w:t xml:space="preserve"> ל</w:t>
      </w:r>
      <w:r w:rsidRPr="00C819E5">
        <w:rPr>
          <w:rFonts w:ascii="David" w:hAnsi="David" w:hint="cs"/>
          <w:color w:val="272727"/>
          <w:sz w:val="24"/>
          <w:shd w:val="clear" w:color="auto" w:fill="FFFFFF"/>
          <w:rtl/>
        </w:rPr>
        <w:t>קמעונאים</w:t>
      </w:r>
      <w:r w:rsidRPr="00C819E5">
        <w:rPr>
          <w:rFonts w:ascii="David" w:hAnsi="David"/>
          <w:color w:val="272727"/>
          <w:sz w:val="24"/>
          <w:shd w:val="clear" w:color="auto" w:fill="FFFFFF"/>
          <w:rtl/>
        </w:rPr>
        <w:t xml:space="preserve"> להתארגן ולסדר בעצמם, בכלל חנויותיהם, את כלל המצרכים</w:t>
      </w:r>
      <w:r w:rsidRPr="00C819E5">
        <w:rPr>
          <w:rFonts w:ascii="David" w:hAnsi="David" w:hint="cs"/>
          <w:color w:val="272727"/>
          <w:sz w:val="24"/>
          <w:shd w:val="clear" w:color="auto" w:fill="FFFFFF"/>
          <w:rtl/>
        </w:rPr>
        <w:t>, למעט</w:t>
      </w:r>
      <w:r w:rsidRPr="00C819E5">
        <w:rPr>
          <w:rFonts w:ascii="David" w:hAnsi="David"/>
          <w:color w:val="272727"/>
          <w:sz w:val="24"/>
          <w:shd w:val="clear" w:color="auto" w:fill="FFFFFF"/>
          <w:rtl/>
        </w:rPr>
        <w:t xml:space="preserve"> מצרכי החלב. </w:t>
      </w:r>
    </w:p>
    <w:p w14:paraId="4428B526" w14:textId="77777777" w:rsidR="006D3355" w:rsidRPr="00C819E5" w:rsidRDefault="006D3355" w:rsidP="006D3355">
      <w:pPr>
        <w:pStyle w:val="ListParagraph"/>
        <w:numPr>
          <w:ilvl w:val="0"/>
          <w:numId w:val="27"/>
        </w:numPr>
        <w:bidi/>
        <w:spacing w:line="360" w:lineRule="auto"/>
        <w:jc w:val="both"/>
        <w:rPr>
          <w:rFonts w:ascii="David" w:hAnsi="David"/>
          <w:color w:val="272727"/>
          <w:sz w:val="24"/>
          <w:shd w:val="clear" w:color="auto" w:fill="FFFFFF"/>
          <w:rtl/>
        </w:rPr>
      </w:pPr>
      <w:r w:rsidRPr="00C819E5">
        <w:rPr>
          <w:rFonts w:ascii="David" w:hAnsi="David" w:hint="cs"/>
          <w:color w:val="272727"/>
          <w:sz w:val="24"/>
          <w:shd w:val="clear" w:color="auto" w:fill="FFFFFF"/>
          <w:rtl/>
        </w:rPr>
        <w:t xml:space="preserve">נכון להיום, הקמעונאים שאינם עומדים ברף הקבוע בפטור החדש, מסדרים בעצמם את כלל המצרכים בחנויותיהם למעט מצרכי החלב המקוררים. ביחס למצרכי החלב המקוררים (כהגדרתם בפטור הקודם), ניתנה </w:t>
      </w:r>
      <w:r>
        <w:rPr>
          <w:rFonts w:ascii="David" w:hAnsi="David" w:hint="cs"/>
          <w:color w:val="272727"/>
          <w:sz w:val="24"/>
          <w:shd w:val="clear" w:color="auto" w:fill="FFFFFF"/>
          <w:rtl/>
        </w:rPr>
        <w:t xml:space="preserve">על ידי הממונה על התחרות </w:t>
      </w:r>
      <w:r w:rsidRPr="00C819E5">
        <w:rPr>
          <w:rFonts w:ascii="David" w:hAnsi="David" w:hint="cs"/>
          <w:color w:val="272727"/>
          <w:sz w:val="24"/>
          <w:shd w:val="clear" w:color="auto" w:fill="FFFFFF"/>
          <w:rtl/>
        </w:rPr>
        <w:t>ארכה של שישה חודשים, כך</w:t>
      </w:r>
      <w:r w:rsidRPr="00C819E5">
        <w:rPr>
          <w:rFonts w:ascii="David" w:hAnsi="David"/>
          <w:color w:val="272727"/>
          <w:sz w:val="24"/>
          <w:shd w:val="clear" w:color="auto" w:fill="FFFFFF"/>
          <w:rtl/>
        </w:rPr>
        <w:t xml:space="preserve"> </w:t>
      </w:r>
      <w:r w:rsidRPr="00C819E5">
        <w:rPr>
          <w:rFonts w:ascii="David" w:hAnsi="David" w:hint="cs"/>
          <w:color w:val="272727"/>
          <w:sz w:val="24"/>
          <w:shd w:val="clear" w:color="auto" w:fill="FFFFFF"/>
          <w:rtl/>
        </w:rPr>
        <w:t>ש</w:t>
      </w:r>
      <w:r w:rsidRPr="00C819E5">
        <w:rPr>
          <w:rFonts w:ascii="David" w:hAnsi="David"/>
          <w:color w:val="272727"/>
          <w:sz w:val="24"/>
          <w:shd w:val="clear" w:color="auto" w:fill="FFFFFF"/>
          <w:rtl/>
        </w:rPr>
        <w:t>ספק גדול יורשה לסדר אותם, עד ליום 30.6.25, בכפוף לעמידה בתנאי הפטור ה</w:t>
      </w:r>
      <w:r w:rsidRPr="00C819E5">
        <w:rPr>
          <w:rFonts w:ascii="David" w:hAnsi="David" w:hint="cs"/>
          <w:color w:val="272727"/>
          <w:sz w:val="24"/>
          <w:shd w:val="clear" w:color="auto" w:fill="FFFFFF"/>
          <w:rtl/>
        </w:rPr>
        <w:t>קודם</w:t>
      </w:r>
      <w:r w:rsidRPr="00C819E5">
        <w:rPr>
          <w:rFonts w:ascii="David" w:hAnsi="David"/>
          <w:color w:val="272727"/>
          <w:sz w:val="24"/>
          <w:shd w:val="clear" w:color="auto" w:fill="FFFFFF"/>
          <w:rtl/>
        </w:rPr>
        <w:t xml:space="preserve">. </w:t>
      </w:r>
    </w:p>
    <w:p w14:paraId="68BA5B54" w14:textId="77777777" w:rsidR="006D3355" w:rsidRDefault="006D3355" w:rsidP="006D3355">
      <w:pPr>
        <w:pStyle w:val="ListParagraph"/>
        <w:numPr>
          <w:ilvl w:val="0"/>
          <w:numId w:val="27"/>
        </w:numPr>
        <w:bidi/>
        <w:spacing w:line="360" w:lineRule="auto"/>
        <w:jc w:val="both"/>
        <w:rPr>
          <w:rFonts w:ascii="David" w:hAnsi="David"/>
          <w:color w:val="272727"/>
          <w:sz w:val="24"/>
          <w:shd w:val="clear" w:color="auto" w:fill="FFFFFF"/>
        </w:rPr>
      </w:pPr>
      <w:r w:rsidRPr="00C819E5">
        <w:rPr>
          <w:rFonts w:ascii="David" w:hAnsi="David" w:hint="cs"/>
          <w:color w:val="272727"/>
          <w:sz w:val="24"/>
          <w:shd w:val="clear" w:color="auto" w:fill="FFFFFF"/>
          <w:rtl/>
        </w:rPr>
        <w:t xml:space="preserve">יחד עם זאת, </w:t>
      </w:r>
      <w:r>
        <w:rPr>
          <w:rFonts w:ascii="David" w:hAnsi="David" w:hint="cs"/>
          <w:color w:val="272727"/>
          <w:sz w:val="24"/>
          <w:shd w:val="clear" w:color="auto" w:fill="FFFFFF"/>
          <w:rtl/>
        </w:rPr>
        <w:t>ממשלת ישראל הכריזה על מצב מיוחד בעורף בכל שטח המדינה לפי סעיף 9ג(ד) לחוק ההתגוננות האזרחית, התשי"א-1951 עד ליום 26 ביוני 2025.</w:t>
      </w:r>
      <w:r>
        <w:rPr>
          <w:rStyle w:val="FootnoteReference"/>
          <w:rFonts w:ascii="David" w:hAnsi="David"/>
          <w:color w:val="272727"/>
          <w:sz w:val="24"/>
          <w:shd w:val="clear" w:color="auto" w:fill="FFFFFF"/>
          <w:rtl/>
        </w:rPr>
        <w:footnoteReference w:id="1"/>
      </w:r>
      <w:r w:rsidRPr="00C819E5">
        <w:rPr>
          <w:rFonts w:ascii="David" w:hAnsi="David" w:hint="cs"/>
          <w:color w:val="272727"/>
          <w:sz w:val="24"/>
          <w:shd w:val="clear" w:color="auto" w:fill="FFFFFF"/>
          <w:rtl/>
        </w:rPr>
        <w:t xml:space="preserve"> </w:t>
      </w:r>
      <w:r>
        <w:rPr>
          <w:rFonts w:ascii="David" w:hAnsi="David" w:hint="cs"/>
          <w:color w:val="272727"/>
          <w:sz w:val="24"/>
          <w:shd w:val="clear" w:color="auto" w:fill="FFFFFF"/>
          <w:rtl/>
        </w:rPr>
        <w:t xml:space="preserve">המצב המיוחד </w:t>
      </w:r>
      <w:r w:rsidRPr="00C819E5">
        <w:rPr>
          <w:rFonts w:ascii="David" w:hAnsi="David" w:hint="cs"/>
          <w:color w:val="272727"/>
          <w:sz w:val="24"/>
          <w:shd w:val="clear" w:color="auto" w:fill="FFFFFF"/>
          <w:rtl/>
        </w:rPr>
        <w:t xml:space="preserve">מייצר קושי בגיוס עובדים על ידי הקמעונאים לצורך </w:t>
      </w:r>
      <w:r>
        <w:rPr>
          <w:rFonts w:ascii="David" w:hAnsi="David" w:hint="cs"/>
          <w:color w:val="272727"/>
          <w:sz w:val="24"/>
          <w:shd w:val="clear" w:color="auto" w:fill="FFFFFF"/>
          <w:rtl/>
        </w:rPr>
        <w:t>השלמת העברת מערך ה</w:t>
      </w:r>
      <w:r w:rsidRPr="00C819E5">
        <w:rPr>
          <w:rFonts w:ascii="David" w:hAnsi="David" w:hint="cs"/>
          <w:color w:val="272727"/>
          <w:sz w:val="24"/>
          <w:shd w:val="clear" w:color="auto" w:fill="FFFFFF"/>
          <w:rtl/>
        </w:rPr>
        <w:t>סדרנות של מצרכי החלב המקוררים</w:t>
      </w:r>
      <w:r>
        <w:rPr>
          <w:rFonts w:ascii="David" w:hAnsi="David" w:hint="cs"/>
          <w:color w:val="272727"/>
          <w:sz w:val="24"/>
          <w:shd w:val="clear" w:color="auto" w:fill="FFFFFF"/>
          <w:rtl/>
        </w:rPr>
        <w:t xml:space="preserve"> אל הקמעונאים.</w:t>
      </w:r>
      <w:r w:rsidRPr="00C819E5">
        <w:rPr>
          <w:rFonts w:ascii="David" w:hAnsi="David" w:hint="cs"/>
          <w:color w:val="272727"/>
          <w:sz w:val="24"/>
          <w:shd w:val="clear" w:color="auto" w:fill="FFFFFF"/>
          <w:rtl/>
        </w:rPr>
        <w:t xml:space="preserve"> </w:t>
      </w:r>
      <w:r>
        <w:rPr>
          <w:rFonts w:ascii="David" w:hAnsi="David" w:hint="cs"/>
          <w:color w:val="272727"/>
          <w:sz w:val="24"/>
          <w:shd w:val="clear" w:color="auto" w:fill="FFFFFF"/>
          <w:rtl/>
        </w:rPr>
        <w:t xml:space="preserve">נוכח </w:t>
      </w:r>
      <w:r w:rsidRPr="00C819E5">
        <w:rPr>
          <w:rFonts w:ascii="David" w:hAnsi="David" w:hint="cs"/>
          <w:color w:val="272727"/>
          <w:sz w:val="24"/>
          <w:shd w:val="clear" w:color="auto" w:fill="FFFFFF"/>
          <w:rtl/>
        </w:rPr>
        <w:t>החשיבות הרבה של סדרנות רציפה של מצרכי חלב מקוררים על גבי המדפים של הקמעונאים</w:t>
      </w:r>
      <w:r>
        <w:rPr>
          <w:rFonts w:ascii="David" w:hAnsi="David" w:hint="cs"/>
          <w:color w:val="272727"/>
          <w:sz w:val="24"/>
          <w:shd w:val="clear" w:color="auto" w:fill="FFFFFF"/>
          <w:rtl/>
        </w:rPr>
        <w:t>, בפרט</w:t>
      </w:r>
      <w:r w:rsidRPr="00C819E5">
        <w:rPr>
          <w:rFonts w:ascii="David" w:hAnsi="David" w:hint="cs"/>
          <w:color w:val="272727"/>
          <w:sz w:val="24"/>
          <w:shd w:val="clear" w:color="auto" w:fill="FFFFFF"/>
          <w:rtl/>
        </w:rPr>
        <w:t xml:space="preserve"> בתקופת מלחמה, מוצע להאריך את הפטור הקודם ביחס למצרכי חלב מקוררים בחודש נוסף, עד ליום 31 ביולי 2025 ולהחיל את הוראות הפטור החדש על מצרכי חלב מקוררים ומצרכים </w:t>
      </w:r>
      <w:r>
        <w:rPr>
          <w:rFonts w:ascii="David" w:hAnsi="David" w:hint="cs"/>
          <w:color w:val="272727"/>
          <w:sz w:val="24"/>
          <w:shd w:val="clear" w:color="auto" w:fill="FFFFFF"/>
          <w:rtl/>
        </w:rPr>
        <w:t>נ</w:t>
      </w:r>
      <w:r w:rsidRPr="00C819E5">
        <w:rPr>
          <w:rFonts w:ascii="David" w:hAnsi="David" w:hint="cs"/>
          <w:color w:val="272727"/>
          <w:sz w:val="24"/>
          <w:shd w:val="clear" w:color="auto" w:fill="FFFFFF"/>
          <w:rtl/>
        </w:rPr>
        <w:t>לווים לאלה, החל מיום 1 באוגוסט 2025.</w:t>
      </w:r>
      <w:r>
        <w:rPr>
          <w:rFonts w:ascii="David" w:hAnsi="David" w:hint="cs"/>
          <w:color w:val="272727"/>
          <w:sz w:val="24"/>
          <w:shd w:val="clear" w:color="auto" w:fill="FFFFFF"/>
          <w:rtl/>
        </w:rPr>
        <w:t xml:space="preserve"> </w:t>
      </w:r>
    </w:p>
    <w:p w14:paraId="504E8E44" w14:textId="77777777" w:rsidR="006D3355" w:rsidRPr="00A01D8D" w:rsidRDefault="006D3355" w:rsidP="006D3355">
      <w:pPr>
        <w:pStyle w:val="ListParagraph"/>
        <w:numPr>
          <w:ilvl w:val="0"/>
          <w:numId w:val="27"/>
        </w:numPr>
        <w:bidi/>
        <w:spacing w:line="360" w:lineRule="auto"/>
        <w:jc w:val="both"/>
        <w:rPr>
          <w:rFonts w:ascii="David" w:hAnsi="David"/>
          <w:color w:val="272727"/>
          <w:sz w:val="24"/>
          <w:shd w:val="clear" w:color="auto" w:fill="FFFFFF"/>
        </w:rPr>
      </w:pPr>
      <w:r w:rsidRPr="00A01D8D">
        <w:rPr>
          <w:rFonts w:hint="cs"/>
          <w:color w:val="272727"/>
          <w:shd w:val="clear" w:color="auto" w:fill="FFFFFF"/>
          <w:rtl/>
        </w:rPr>
        <w:lastRenderedPageBreak/>
        <w:t xml:space="preserve">יובהר למען הסר ספק, כי הארכת הפטור כמוצע אינה מונעת מעבר לסדרנות עצמית על ידי קמעונאים שחפצים בכך. </w:t>
      </w:r>
    </w:p>
    <w:p w14:paraId="3717E1B0" w14:textId="77777777" w:rsidR="000D210B" w:rsidRPr="006D3355" w:rsidRDefault="000D210B" w:rsidP="000D210B">
      <w:pPr>
        <w:bidi/>
        <w:rPr>
          <w:rtl/>
        </w:rPr>
      </w:pPr>
    </w:p>
    <w:p w14:paraId="06595EF7" w14:textId="77777777" w:rsidR="000D210B" w:rsidRDefault="000D210B" w:rsidP="000D210B">
      <w:pPr>
        <w:bidi/>
        <w:rPr>
          <w:rtl/>
        </w:rPr>
      </w:pPr>
    </w:p>
    <w:p w14:paraId="36237C68" w14:textId="77777777" w:rsidR="000D210B" w:rsidRPr="000D210B" w:rsidRDefault="000D210B" w:rsidP="000D210B">
      <w:pPr>
        <w:bidi/>
      </w:pPr>
    </w:p>
    <w:p w14:paraId="0A685F4D" w14:textId="77777777" w:rsidR="006036E1" w:rsidRPr="00FA0041" w:rsidRDefault="006036E1" w:rsidP="000D210B">
      <w:pPr>
        <w:pStyle w:val="Heading4"/>
        <w:bidi/>
        <w:rPr>
          <w:rtl/>
        </w:rPr>
      </w:pPr>
      <w:r w:rsidRPr="00FA0041">
        <w:rPr>
          <w:rtl/>
        </w:rPr>
        <w:t xml:space="preserve">להלן נוסח טיוטת הכללים המוצעים: </w:t>
      </w:r>
    </w:p>
    <w:p w14:paraId="611CC551" w14:textId="4A2D6E5D" w:rsidR="00860C02" w:rsidRPr="00FA0041" w:rsidRDefault="008C3CE9" w:rsidP="00636A7C">
      <w:pPr>
        <w:pStyle w:val="HeadHatzaotHok"/>
        <w:bidi/>
        <w:rPr>
          <w:rFonts w:ascii="David" w:hAnsi="David"/>
          <w:rtl/>
        </w:rPr>
      </w:pPr>
      <w:bookmarkStart w:id="1" w:name="_Toc27471879"/>
      <w:bookmarkStart w:id="2" w:name="_Toc39403446"/>
      <w:r>
        <w:rPr>
          <w:rFonts w:ascii="David" w:hAnsi="David" w:hint="cs"/>
          <w:rtl/>
        </w:rPr>
        <w:t xml:space="preserve">טיוטת </w:t>
      </w:r>
      <w:r w:rsidR="00860C02" w:rsidRPr="00FA0041">
        <w:rPr>
          <w:rFonts w:ascii="David" w:hAnsi="David"/>
          <w:rtl/>
        </w:rPr>
        <w:t xml:space="preserve">כללי </w:t>
      </w:r>
      <w:bookmarkEnd w:id="1"/>
      <w:bookmarkEnd w:id="2"/>
      <w:r w:rsidR="00154D18" w:rsidRPr="00FA0041">
        <w:rPr>
          <w:rFonts w:ascii="David" w:hAnsi="David"/>
          <w:rtl/>
        </w:rPr>
        <w:t xml:space="preserve">קידום התחרות בענף המזון (פטור לפעולות ולהסדרים שעניינם סידור מצרכים בחנות של קמעונאי גדול) (הוראת שעה) </w:t>
      </w:r>
      <w:r w:rsidR="001E4583">
        <w:rPr>
          <w:rFonts w:ascii="David" w:hAnsi="David" w:hint="cs"/>
          <w:rtl/>
        </w:rPr>
        <w:t>(מס'</w:t>
      </w:r>
      <w:r w:rsidR="004626F5">
        <w:rPr>
          <w:rFonts w:ascii="David" w:hAnsi="David" w:hint="cs"/>
          <w:rtl/>
        </w:rPr>
        <w:t xml:space="preserve"> </w:t>
      </w:r>
      <w:r w:rsidR="001E4583">
        <w:rPr>
          <w:rFonts w:ascii="David" w:hAnsi="David" w:hint="cs"/>
          <w:rtl/>
        </w:rPr>
        <w:t>2)</w:t>
      </w:r>
      <w:r w:rsidR="00154D18" w:rsidRPr="00FA0041">
        <w:rPr>
          <w:rFonts w:ascii="David" w:hAnsi="David"/>
          <w:rtl/>
        </w:rPr>
        <w:t>(תיקון</w:t>
      </w:r>
      <w:r w:rsidR="009F609E">
        <w:rPr>
          <w:rFonts w:ascii="David" w:hAnsi="David" w:hint="cs"/>
          <w:rtl/>
        </w:rPr>
        <w:t xml:space="preserve"> מס' 2)</w:t>
      </w:r>
      <w:r w:rsidR="00154D18" w:rsidRPr="00FA0041">
        <w:rPr>
          <w:rFonts w:ascii="David" w:hAnsi="David"/>
          <w:rtl/>
        </w:rPr>
        <w:t xml:space="preserve">, </w:t>
      </w:r>
      <w:r w:rsidR="001E4583">
        <w:rPr>
          <w:rFonts w:ascii="David" w:hAnsi="David" w:hint="cs"/>
          <w:rtl/>
        </w:rPr>
        <w:t>ה</w:t>
      </w:r>
      <w:r w:rsidR="00154D18" w:rsidRPr="00FA0041">
        <w:rPr>
          <w:rFonts w:ascii="David" w:hAnsi="David"/>
          <w:rtl/>
        </w:rPr>
        <w:t>תשפ"</w:t>
      </w:r>
      <w:r w:rsidR="00716B7C">
        <w:rPr>
          <w:rFonts w:ascii="David" w:hAnsi="David" w:hint="cs"/>
          <w:rtl/>
        </w:rPr>
        <w:t>ה</w:t>
      </w:r>
      <w:r w:rsidR="00154D18" w:rsidRPr="00FA0041">
        <w:rPr>
          <w:rFonts w:ascii="David" w:hAnsi="David"/>
          <w:rtl/>
        </w:rPr>
        <w:t>-</w:t>
      </w:r>
      <w:r w:rsidR="00A116CC">
        <w:rPr>
          <w:rFonts w:ascii="David" w:hAnsi="David" w:hint="cs"/>
          <w:rtl/>
        </w:rPr>
        <w:t>2025</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860C02" w:rsidRPr="00FA0041" w14:paraId="38F26092" w14:textId="77777777" w:rsidTr="009447AF">
        <w:trPr>
          <w:cantSplit/>
          <w:trHeight w:val="60"/>
        </w:trPr>
        <w:tc>
          <w:tcPr>
            <w:tcW w:w="1871" w:type="dxa"/>
          </w:tcPr>
          <w:p w14:paraId="27CAA50B" w14:textId="77777777" w:rsidR="00860C02" w:rsidRPr="00FA0041" w:rsidRDefault="00860C02" w:rsidP="00636A7C">
            <w:pPr>
              <w:pStyle w:val="TableSideHeading"/>
              <w:bidi/>
              <w:rPr>
                <w:rFonts w:ascii="David" w:hAnsi="David"/>
                <w:rtl/>
              </w:rPr>
            </w:pPr>
          </w:p>
        </w:tc>
        <w:tc>
          <w:tcPr>
            <w:tcW w:w="624" w:type="dxa"/>
          </w:tcPr>
          <w:p w14:paraId="242A7110" w14:textId="77777777" w:rsidR="00860C02" w:rsidRPr="00FA0041" w:rsidRDefault="00860C02" w:rsidP="00636A7C">
            <w:pPr>
              <w:pStyle w:val="TableText"/>
              <w:bidi/>
              <w:rPr>
                <w:rFonts w:ascii="David" w:hAnsi="David"/>
              </w:rPr>
            </w:pPr>
          </w:p>
        </w:tc>
        <w:tc>
          <w:tcPr>
            <w:tcW w:w="7146" w:type="dxa"/>
            <w:hideMark/>
          </w:tcPr>
          <w:p w14:paraId="0B403308" w14:textId="59E22D95" w:rsidR="00860C02" w:rsidRPr="00FA0041" w:rsidRDefault="00154D18" w:rsidP="00636A7C">
            <w:pPr>
              <w:pStyle w:val="TableBlock"/>
              <w:bidi/>
              <w:rPr>
                <w:rFonts w:ascii="David" w:hAnsi="David"/>
                <w:rtl/>
              </w:rPr>
            </w:pPr>
            <w:r w:rsidRPr="00FA0041">
              <w:rPr>
                <w:rFonts w:ascii="David" w:hAnsi="David"/>
                <w:rtl/>
              </w:rPr>
              <w:t>בתוקף סמכותי לפי סעיף 7(ג) לחוק קידום התחרות בענף המזון</w:t>
            </w:r>
            <w:r w:rsidR="002904AF">
              <w:rPr>
                <w:rFonts w:ascii="David" w:hAnsi="David" w:hint="cs"/>
                <w:rtl/>
              </w:rPr>
              <w:t xml:space="preserve"> </w:t>
            </w:r>
            <w:proofErr w:type="spellStart"/>
            <w:r w:rsidR="002904AF">
              <w:rPr>
                <w:rFonts w:ascii="David" w:hAnsi="David" w:hint="cs"/>
                <w:rtl/>
              </w:rPr>
              <w:t>והפארם</w:t>
            </w:r>
            <w:proofErr w:type="spellEnd"/>
            <w:r w:rsidRPr="00FA0041">
              <w:rPr>
                <w:rFonts w:ascii="David" w:hAnsi="David"/>
                <w:rtl/>
              </w:rPr>
              <w:t>, התשע"ד-2014</w:t>
            </w:r>
            <w:r w:rsidR="002904AF">
              <w:rPr>
                <w:rStyle w:val="FootnoteReference"/>
                <w:rFonts w:ascii="David" w:hAnsi="David"/>
                <w:rtl/>
              </w:rPr>
              <w:footnoteReference w:id="2"/>
            </w:r>
            <w:r w:rsidRPr="00FA0041">
              <w:rPr>
                <w:rFonts w:ascii="David" w:hAnsi="David"/>
                <w:rtl/>
              </w:rPr>
              <w:t>, אני קובעת כללים אלה</w:t>
            </w:r>
            <w:r w:rsidR="00860C02" w:rsidRPr="00FA0041">
              <w:rPr>
                <w:rFonts w:ascii="David" w:hAnsi="David"/>
                <w:rtl/>
              </w:rPr>
              <w:t>:</w:t>
            </w:r>
          </w:p>
        </w:tc>
      </w:tr>
      <w:tr w:rsidR="00860C02" w:rsidRPr="00FA0041" w14:paraId="48122D9B" w14:textId="77777777" w:rsidTr="009447AF">
        <w:trPr>
          <w:cantSplit/>
          <w:trHeight w:val="60"/>
        </w:trPr>
        <w:tc>
          <w:tcPr>
            <w:tcW w:w="1871" w:type="dxa"/>
          </w:tcPr>
          <w:p w14:paraId="456F9063" w14:textId="77777777" w:rsidR="00860C02" w:rsidRPr="00FA0041" w:rsidRDefault="00860C02" w:rsidP="00636A7C">
            <w:pPr>
              <w:pStyle w:val="TableSideHeading"/>
              <w:bidi/>
              <w:rPr>
                <w:rFonts w:ascii="David" w:hAnsi="David"/>
              </w:rPr>
            </w:pPr>
          </w:p>
        </w:tc>
        <w:tc>
          <w:tcPr>
            <w:tcW w:w="624" w:type="dxa"/>
          </w:tcPr>
          <w:p w14:paraId="64030D84" w14:textId="77777777" w:rsidR="00860C02" w:rsidRPr="00FA0041" w:rsidRDefault="00860C02" w:rsidP="00636A7C">
            <w:pPr>
              <w:pStyle w:val="TableText"/>
              <w:bidi/>
              <w:rPr>
                <w:rFonts w:ascii="David" w:hAnsi="David"/>
              </w:rPr>
            </w:pPr>
          </w:p>
        </w:tc>
        <w:tc>
          <w:tcPr>
            <w:tcW w:w="7146" w:type="dxa"/>
          </w:tcPr>
          <w:p w14:paraId="642A5BD7" w14:textId="77777777" w:rsidR="00860C02" w:rsidRPr="00FA0041" w:rsidRDefault="00860C02" w:rsidP="00636A7C">
            <w:pPr>
              <w:pStyle w:val="TableHead"/>
              <w:bidi/>
              <w:rPr>
                <w:rFonts w:ascii="David" w:hAnsi="David"/>
              </w:rPr>
            </w:pPr>
          </w:p>
        </w:tc>
      </w:tr>
      <w:tr w:rsidR="00534CC8" w:rsidRPr="00FA0041" w14:paraId="757FE643" w14:textId="77777777" w:rsidTr="009447AF">
        <w:trPr>
          <w:cantSplit/>
          <w:trHeight w:val="60"/>
        </w:trPr>
        <w:tc>
          <w:tcPr>
            <w:tcW w:w="1871" w:type="dxa"/>
          </w:tcPr>
          <w:p w14:paraId="64E12C03" w14:textId="46EE8AA6" w:rsidR="00534CC8" w:rsidRPr="00FA0041" w:rsidRDefault="0006692B" w:rsidP="00636A7C">
            <w:pPr>
              <w:pStyle w:val="TableSideHeading"/>
              <w:bidi/>
              <w:rPr>
                <w:rFonts w:ascii="David" w:hAnsi="David"/>
                <w:rtl/>
              </w:rPr>
            </w:pPr>
            <w:r>
              <w:rPr>
                <w:rFonts w:ascii="David" w:hAnsi="David" w:hint="cs"/>
                <w:rtl/>
              </w:rPr>
              <w:t>תיקון</w:t>
            </w:r>
            <w:r w:rsidR="0012631C">
              <w:rPr>
                <w:rFonts w:ascii="David" w:hAnsi="David" w:hint="cs"/>
                <w:rtl/>
              </w:rPr>
              <w:t xml:space="preserve"> סעיף 7</w:t>
            </w:r>
          </w:p>
        </w:tc>
        <w:tc>
          <w:tcPr>
            <w:tcW w:w="624" w:type="dxa"/>
          </w:tcPr>
          <w:p w14:paraId="2D625A63" w14:textId="77777777" w:rsidR="00534CC8" w:rsidRPr="00FA0041" w:rsidRDefault="00534CC8" w:rsidP="00636A7C">
            <w:pPr>
              <w:pStyle w:val="TableText"/>
              <w:numPr>
                <w:ilvl w:val="0"/>
                <w:numId w:val="2"/>
              </w:numPr>
              <w:bidi/>
              <w:rPr>
                <w:rFonts w:ascii="David" w:hAnsi="David"/>
              </w:rPr>
            </w:pPr>
          </w:p>
        </w:tc>
        <w:tc>
          <w:tcPr>
            <w:tcW w:w="7146" w:type="dxa"/>
          </w:tcPr>
          <w:p w14:paraId="31326600" w14:textId="38AE8774" w:rsidR="00534CC8" w:rsidRPr="00764CBF" w:rsidRDefault="00476209" w:rsidP="00636A7C">
            <w:pPr>
              <w:pStyle w:val="TableBlock"/>
              <w:bidi/>
              <w:rPr>
                <w:rFonts w:ascii="David" w:hAnsi="David"/>
                <w:rtl/>
              </w:rPr>
            </w:pPr>
            <w:r>
              <w:rPr>
                <w:rFonts w:ascii="David" w:hAnsi="David" w:hint="cs"/>
                <w:rtl/>
              </w:rPr>
              <w:t>ב</w:t>
            </w:r>
            <w:r w:rsidRPr="00FA0041">
              <w:rPr>
                <w:rFonts w:ascii="David" w:hAnsi="David"/>
                <w:rtl/>
              </w:rPr>
              <w:t xml:space="preserve">כללי קידום התחרות בענף המזון (פטור לפעולות ולהסדרים שעניינם סידור מצרכים בחנות של קמעונאי גדול) (הוראת שעה) </w:t>
            </w:r>
            <w:r>
              <w:rPr>
                <w:rFonts w:ascii="David" w:hAnsi="David" w:hint="cs"/>
                <w:rtl/>
              </w:rPr>
              <w:t>(מס'</w:t>
            </w:r>
            <w:r w:rsidR="00556DF1">
              <w:rPr>
                <w:rFonts w:ascii="David" w:hAnsi="David" w:hint="cs"/>
                <w:rtl/>
              </w:rPr>
              <w:t xml:space="preserve"> </w:t>
            </w:r>
            <w:r>
              <w:rPr>
                <w:rFonts w:ascii="David" w:hAnsi="David" w:hint="cs"/>
                <w:rtl/>
              </w:rPr>
              <w:t>2)</w:t>
            </w:r>
            <w:r w:rsidRPr="00FA0041">
              <w:rPr>
                <w:rFonts w:ascii="David" w:hAnsi="David"/>
                <w:rtl/>
              </w:rPr>
              <w:t xml:space="preserve">, </w:t>
            </w:r>
            <w:r>
              <w:rPr>
                <w:rFonts w:ascii="David" w:hAnsi="David" w:hint="cs"/>
                <w:rtl/>
              </w:rPr>
              <w:t>ה</w:t>
            </w:r>
            <w:r w:rsidRPr="00FA0041">
              <w:rPr>
                <w:rFonts w:ascii="David" w:hAnsi="David"/>
                <w:rtl/>
              </w:rPr>
              <w:t>תשפ"</w:t>
            </w:r>
            <w:r>
              <w:rPr>
                <w:rFonts w:ascii="David" w:hAnsi="David" w:hint="cs"/>
                <w:rtl/>
              </w:rPr>
              <w:t>ה</w:t>
            </w:r>
            <w:r w:rsidRPr="00FA0041">
              <w:rPr>
                <w:rFonts w:ascii="David" w:hAnsi="David"/>
                <w:rtl/>
              </w:rPr>
              <w:t>-2024</w:t>
            </w:r>
            <w:r w:rsidR="000F77EB">
              <w:rPr>
                <w:rStyle w:val="FootnoteReference"/>
                <w:rFonts w:ascii="David" w:hAnsi="David"/>
                <w:rtl/>
              </w:rPr>
              <w:footnoteReference w:id="3"/>
            </w:r>
            <w:r w:rsidR="000F77EB">
              <w:rPr>
                <w:rFonts w:ascii="David" w:hAnsi="David" w:hint="cs"/>
                <w:rtl/>
              </w:rPr>
              <w:t>,</w:t>
            </w:r>
            <w:r w:rsidR="00312D47">
              <w:rPr>
                <w:rFonts w:ascii="David" w:hAnsi="David" w:hint="cs"/>
                <w:rtl/>
              </w:rPr>
              <w:t xml:space="preserve"> </w:t>
            </w:r>
            <w:r w:rsidR="002904AF">
              <w:rPr>
                <w:rFonts w:ascii="David" w:hAnsi="David" w:hint="cs"/>
                <w:rtl/>
              </w:rPr>
              <w:t xml:space="preserve">בסעיף 7, </w:t>
            </w:r>
            <w:r>
              <w:rPr>
                <w:rFonts w:ascii="David" w:hAnsi="David" w:hint="cs"/>
                <w:rtl/>
              </w:rPr>
              <w:t xml:space="preserve">במקום </w:t>
            </w:r>
            <w:r w:rsidR="00312D47">
              <w:rPr>
                <w:rFonts w:ascii="David" w:hAnsi="David" w:hint="cs"/>
                <w:rtl/>
              </w:rPr>
              <w:t>"</w:t>
            </w:r>
            <w:r w:rsidRPr="00476209">
              <w:rPr>
                <w:rFonts w:ascii="David" w:hAnsi="David"/>
                <w:rtl/>
              </w:rPr>
              <w:t xml:space="preserve">ד' בתמוז </w:t>
            </w:r>
            <w:proofErr w:type="spellStart"/>
            <w:r w:rsidRPr="00476209">
              <w:rPr>
                <w:rFonts w:ascii="David" w:hAnsi="David"/>
                <w:rtl/>
              </w:rPr>
              <w:t>התשפ"ה</w:t>
            </w:r>
            <w:proofErr w:type="spellEnd"/>
            <w:r w:rsidRPr="00476209">
              <w:rPr>
                <w:rFonts w:ascii="David" w:hAnsi="David"/>
                <w:rtl/>
              </w:rPr>
              <w:t xml:space="preserve"> (30 ביוני 2025)</w:t>
            </w:r>
            <w:r w:rsidR="00312D47">
              <w:rPr>
                <w:rFonts w:ascii="David" w:hAnsi="David" w:hint="cs"/>
                <w:rtl/>
              </w:rPr>
              <w:t xml:space="preserve">" </w:t>
            </w:r>
            <w:r w:rsidR="0012631C">
              <w:rPr>
                <w:rFonts w:ascii="David" w:hAnsi="David" w:hint="cs"/>
                <w:rtl/>
              </w:rPr>
              <w:t>יבוא</w:t>
            </w:r>
            <w:r>
              <w:rPr>
                <w:rFonts w:ascii="David" w:hAnsi="David" w:hint="cs"/>
                <w:rtl/>
              </w:rPr>
              <w:t xml:space="preserve"> "</w:t>
            </w:r>
            <w:r w:rsidR="00C819E5">
              <w:rPr>
                <w:rFonts w:ascii="David" w:hAnsi="David" w:hint="cs"/>
                <w:rtl/>
              </w:rPr>
              <w:t>ז</w:t>
            </w:r>
            <w:r>
              <w:rPr>
                <w:rFonts w:ascii="David" w:hAnsi="David" w:hint="cs"/>
                <w:rtl/>
              </w:rPr>
              <w:t xml:space="preserve">' באב </w:t>
            </w:r>
            <w:proofErr w:type="spellStart"/>
            <w:r>
              <w:rPr>
                <w:rFonts w:ascii="David" w:hAnsi="David" w:hint="cs"/>
                <w:rtl/>
              </w:rPr>
              <w:t>התשפ"ה</w:t>
            </w:r>
            <w:proofErr w:type="spellEnd"/>
            <w:r>
              <w:rPr>
                <w:rFonts w:ascii="David" w:hAnsi="David" w:hint="cs"/>
                <w:rtl/>
              </w:rPr>
              <w:t xml:space="preserve"> (</w:t>
            </w:r>
            <w:r w:rsidR="00C819E5">
              <w:rPr>
                <w:rFonts w:ascii="David" w:hAnsi="David" w:hint="cs"/>
                <w:rtl/>
              </w:rPr>
              <w:t>1</w:t>
            </w:r>
            <w:r>
              <w:rPr>
                <w:rFonts w:ascii="David" w:hAnsi="David" w:hint="cs"/>
                <w:rtl/>
              </w:rPr>
              <w:t xml:space="preserve"> ב</w:t>
            </w:r>
            <w:r w:rsidR="00C819E5">
              <w:rPr>
                <w:rFonts w:ascii="David" w:hAnsi="David" w:hint="cs"/>
                <w:rtl/>
              </w:rPr>
              <w:t>אוגוסט</w:t>
            </w:r>
            <w:r>
              <w:rPr>
                <w:rFonts w:ascii="David" w:hAnsi="David" w:hint="cs"/>
                <w:rtl/>
              </w:rPr>
              <w:t xml:space="preserve"> 2025)".</w:t>
            </w:r>
          </w:p>
        </w:tc>
      </w:tr>
    </w:tbl>
    <w:p w14:paraId="7A0B950B" w14:textId="77777777" w:rsidR="00476209" w:rsidRDefault="00476209" w:rsidP="00636A7C">
      <w:pPr>
        <w:bidi/>
        <w:rPr>
          <w:rFonts w:eastAsia="Calibri"/>
          <w:rtl/>
        </w:rPr>
      </w:pPr>
    </w:p>
    <w:p w14:paraId="28433458" w14:textId="77777777" w:rsidR="00476209" w:rsidRDefault="00476209" w:rsidP="00476209">
      <w:pPr>
        <w:bidi/>
        <w:rPr>
          <w:rFonts w:eastAsia="Calibri"/>
          <w:rtl/>
        </w:rPr>
      </w:pPr>
    </w:p>
    <w:p w14:paraId="260DA00E" w14:textId="2961CEB1" w:rsidR="001D7E20" w:rsidRPr="00FA0041" w:rsidRDefault="001D7E20" w:rsidP="00476209">
      <w:pPr>
        <w:bidi/>
        <w:rPr>
          <w:rFonts w:eastAsia="Calibri"/>
          <w:rtl/>
        </w:rPr>
      </w:pPr>
      <w:r w:rsidRPr="00FA0041">
        <w:rPr>
          <w:rFonts w:eastAsia="Calibri"/>
          <w:rtl/>
        </w:rPr>
        <w:t>___ ב________ התש_______ (___ ב________ ____20)</w:t>
      </w:r>
    </w:p>
    <w:p w14:paraId="73C20669" w14:textId="785A3B6E" w:rsidR="001D7E20" w:rsidRDefault="001D7E20" w:rsidP="00636A7C">
      <w:pPr>
        <w:bidi/>
        <w:rPr>
          <w:rFonts w:eastAsia="Calibri"/>
          <w:rtl/>
        </w:rPr>
      </w:pPr>
      <w:r w:rsidRPr="00FA0041">
        <w:rPr>
          <w:rFonts w:eastAsia="Calibri"/>
          <w:rtl/>
        </w:rPr>
        <w:t>[תאריך עברי] ([תאריך לועזי])</w:t>
      </w:r>
    </w:p>
    <w:p w14:paraId="38A6E2D9" w14:textId="4D62E13E" w:rsidR="002904AF" w:rsidRPr="00FA0041" w:rsidRDefault="002904AF" w:rsidP="002904AF">
      <w:pPr>
        <w:bidi/>
        <w:rPr>
          <w:rFonts w:eastAsia="Calibri"/>
          <w:rtl/>
        </w:rPr>
      </w:pPr>
      <w:r>
        <w:rPr>
          <w:rFonts w:eastAsia="Calibri" w:hint="cs"/>
          <w:rtl/>
        </w:rPr>
        <w:t>(</w:t>
      </w:r>
      <w:proofErr w:type="spellStart"/>
      <w:r w:rsidR="009F609E">
        <w:rPr>
          <w:rFonts w:eastAsia="Calibri" w:hint="cs"/>
          <w:rtl/>
        </w:rPr>
        <w:t>חמ</w:t>
      </w:r>
      <w:proofErr w:type="spellEnd"/>
      <w:r w:rsidR="009F609E">
        <w:rPr>
          <w:rFonts w:eastAsia="Calibri" w:hint="cs"/>
          <w:rtl/>
        </w:rPr>
        <w:t xml:space="preserve"> </w:t>
      </w:r>
      <w:r>
        <w:rPr>
          <w:rFonts w:eastAsia="Calibri" w:hint="cs"/>
          <w:rtl/>
        </w:rPr>
        <w:t>3-4976)</w:t>
      </w:r>
    </w:p>
    <w:p w14:paraId="757CD55D" w14:textId="77777777" w:rsidR="00A8153A" w:rsidRPr="00FA0041" w:rsidRDefault="00A8153A" w:rsidP="00636A7C">
      <w:pPr>
        <w:bidi/>
        <w:spacing w:line="240" w:lineRule="auto"/>
        <w:ind w:left="5760"/>
        <w:jc w:val="center"/>
        <w:rPr>
          <w:rtl/>
        </w:rPr>
      </w:pPr>
    </w:p>
    <w:p w14:paraId="51124E4A" w14:textId="77777777" w:rsidR="00860C02" w:rsidRPr="00FA0041" w:rsidRDefault="00860C02" w:rsidP="00636A7C">
      <w:pPr>
        <w:bidi/>
        <w:spacing w:line="240" w:lineRule="auto"/>
        <w:ind w:left="5760"/>
        <w:jc w:val="center"/>
        <w:rPr>
          <w:rtl/>
        </w:rPr>
      </w:pPr>
      <w:r w:rsidRPr="00FA0041">
        <w:rPr>
          <w:rtl/>
        </w:rPr>
        <w:t>__________________</w:t>
      </w:r>
    </w:p>
    <w:p w14:paraId="46525050" w14:textId="77777777" w:rsidR="00860C02" w:rsidRPr="00FA0041" w:rsidRDefault="00860C02" w:rsidP="00636A7C">
      <w:pPr>
        <w:bidi/>
        <w:spacing w:line="240" w:lineRule="auto"/>
        <w:ind w:left="5760"/>
        <w:jc w:val="center"/>
        <w:rPr>
          <w:rtl/>
        </w:rPr>
      </w:pPr>
      <w:r w:rsidRPr="00FA0041">
        <w:rPr>
          <w:rtl/>
        </w:rPr>
        <w:t>מיכל כהן</w:t>
      </w:r>
    </w:p>
    <w:p w14:paraId="5EDFE853" w14:textId="77777777" w:rsidR="00860C02" w:rsidRPr="00FA0041" w:rsidRDefault="00860C02" w:rsidP="00636A7C">
      <w:pPr>
        <w:bidi/>
        <w:spacing w:line="240" w:lineRule="auto"/>
        <w:ind w:left="5760"/>
        <w:jc w:val="center"/>
        <w:rPr>
          <w:rtl/>
        </w:rPr>
      </w:pPr>
      <w:r w:rsidRPr="00FA0041">
        <w:rPr>
          <w:rtl/>
        </w:rPr>
        <w:t>הממונה על התחרות</w:t>
      </w:r>
    </w:p>
    <w:p w14:paraId="4EE09B22" w14:textId="77777777" w:rsidR="00B61584" w:rsidRPr="00FA0041" w:rsidRDefault="00B61584" w:rsidP="00636A7C">
      <w:pPr>
        <w:bidi/>
        <w:spacing w:line="240" w:lineRule="auto"/>
        <w:ind w:left="5760"/>
        <w:jc w:val="center"/>
        <w:rPr>
          <w:rtl/>
        </w:rPr>
      </w:pPr>
    </w:p>
    <w:p w14:paraId="19AC3F2C" w14:textId="77777777" w:rsidR="00B61584" w:rsidRPr="00FA0041" w:rsidRDefault="00B61584" w:rsidP="00636A7C">
      <w:pPr>
        <w:bidi/>
        <w:spacing w:line="240" w:lineRule="auto"/>
        <w:ind w:left="5760"/>
        <w:jc w:val="center"/>
        <w:rPr>
          <w:rtl/>
        </w:rPr>
      </w:pPr>
    </w:p>
    <w:p w14:paraId="000029F8" w14:textId="77777777" w:rsidR="00F41F30" w:rsidRPr="00FA0041" w:rsidRDefault="00F41F30" w:rsidP="00636A7C">
      <w:pPr>
        <w:pStyle w:val="HeadMitparsemetBaze"/>
        <w:keepNext w:val="0"/>
        <w:keepLines w:val="0"/>
        <w:pageBreakBefore w:val="0"/>
        <w:bidi/>
        <w:jc w:val="center"/>
        <w:rPr>
          <w:rFonts w:ascii="David" w:hAnsi="David"/>
          <w:rtl/>
        </w:rPr>
      </w:pPr>
    </w:p>
    <w:p w14:paraId="2156BE4D" w14:textId="10652709" w:rsidR="00E270F2" w:rsidRDefault="00E270F2" w:rsidP="00636A7C">
      <w:pPr>
        <w:pStyle w:val="HeadMitparsemetBaze"/>
        <w:keepNext w:val="0"/>
        <w:keepLines w:val="0"/>
        <w:pageBreakBefore w:val="0"/>
        <w:bidi/>
        <w:jc w:val="center"/>
        <w:rPr>
          <w:rFonts w:ascii="David" w:hAnsi="David"/>
          <w:rtl/>
        </w:rPr>
      </w:pPr>
    </w:p>
    <w:p w14:paraId="76C35B30" w14:textId="77777777" w:rsidR="00E270F2" w:rsidRPr="00FA0041" w:rsidRDefault="00E270F2" w:rsidP="00636A7C">
      <w:pPr>
        <w:pStyle w:val="HeadDivreiHesber"/>
        <w:bidi/>
        <w:rPr>
          <w:rFonts w:ascii="David" w:hAnsi="David"/>
        </w:rPr>
      </w:pPr>
      <w:r w:rsidRPr="00FA0041">
        <w:rPr>
          <w:rFonts w:ascii="David" w:hAnsi="David"/>
          <w:rtl/>
        </w:rPr>
        <w:lastRenderedPageBreak/>
        <w:t>דברי הסבר</w:t>
      </w:r>
    </w:p>
    <w:p w14:paraId="5C1E0A90" w14:textId="7B928E34" w:rsidR="006D3355" w:rsidRPr="006D3355" w:rsidRDefault="006D3355" w:rsidP="006D3355">
      <w:pPr>
        <w:pStyle w:val="ListParagraph"/>
        <w:numPr>
          <w:ilvl w:val="0"/>
          <w:numId w:val="34"/>
        </w:numPr>
        <w:bidi/>
        <w:spacing w:line="360" w:lineRule="auto"/>
        <w:jc w:val="both"/>
        <w:rPr>
          <w:color w:val="272727"/>
          <w:rtl/>
        </w:rPr>
      </w:pPr>
      <w:r w:rsidRPr="006D3355">
        <w:rPr>
          <w:color w:val="272727"/>
          <w:rtl/>
        </w:rPr>
        <w:t>סעיפים 7(א)(1) ו – 7(א)(2) לחוק קידום התחרות בענף המזון, תשע"ד- 2014 ("</w:t>
      </w:r>
      <w:r w:rsidRPr="006D3355">
        <w:rPr>
          <w:b/>
          <w:bCs/>
          <w:color w:val="272727"/>
          <w:rtl/>
        </w:rPr>
        <w:t>חוק המזון</w:t>
      </w:r>
      <w:r w:rsidRPr="006D3355">
        <w:rPr>
          <w:color w:val="272727"/>
          <w:rtl/>
        </w:rPr>
        <w:t xml:space="preserve">"), אוסרים על ספק גדול לעסוק או להתערב בסידור מצרכים אצל קמעונאי גדול הנכלל ברשימה, </w:t>
      </w:r>
      <w:r w:rsidRPr="006D3355">
        <w:rPr>
          <w:rFonts w:eastAsia="Times New Roman"/>
          <w:rtl/>
        </w:rPr>
        <w:t>להמליץ או להתערב בכל דרך אחרת בעניין סידור המצרכים</w:t>
      </w:r>
      <w:r w:rsidRPr="006D3355">
        <w:rPr>
          <w:color w:val="272727"/>
          <w:rtl/>
        </w:rPr>
        <w:t xml:space="preserve"> וכן אוסרים על קמעונאי גדול להיות צד להסדר עם ספק גדול הנכלל ברשימה הנוגע לסידור מצרכים בחנותו ("</w:t>
      </w:r>
      <w:r w:rsidRPr="006D3355">
        <w:rPr>
          <w:b/>
          <w:bCs/>
          <w:color w:val="272727"/>
          <w:rtl/>
        </w:rPr>
        <w:t>איסור הסדרנות</w:t>
      </w:r>
      <w:r w:rsidRPr="006D3355">
        <w:rPr>
          <w:color w:val="272727"/>
          <w:rtl/>
        </w:rPr>
        <w:t xml:space="preserve">"). </w:t>
      </w:r>
    </w:p>
    <w:p w14:paraId="078828BB" w14:textId="1823EE4C" w:rsidR="006D3355" w:rsidRPr="000C11B2" w:rsidRDefault="006D3355" w:rsidP="006D3355">
      <w:pPr>
        <w:pStyle w:val="ListParagraph"/>
        <w:numPr>
          <w:ilvl w:val="0"/>
          <w:numId w:val="34"/>
        </w:numPr>
        <w:bidi/>
        <w:spacing w:line="360" w:lineRule="auto"/>
        <w:jc w:val="both"/>
        <w:rPr>
          <w:rFonts w:ascii="David" w:hAnsi="David"/>
          <w:color w:val="272727"/>
          <w:sz w:val="24"/>
        </w:rPr>
      </w:pPr>
      <w:r w:rsidRPr="000C11B2">
        <w:rPr>
          <w:rFonts w:ascii="David" w:hAnsi="David"/>
          <w:color w:val="272727"/>
          <w:sz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0D8F4F6D" w14:textId="77777777" w:rsidR="006D3355" w:rsidRPr="000C11B2" w:rsidRDefault="006D3355" w:rsidP="006D3355">
      <w:pPr>
        <w:pStyle w:val="ListParagraph"/>
        <w:numPr>
          <w:ilvl w:val="0"/>
          <w:numId w:val="34"/>
        </w:numPr>
        <w:bidi/>
        <w:spacing w:line="360" w:lineRule="auto"/>
        <w:jc w:val="both"/>
        <w:rPr>
          <w:rFonts w:ascii="David" w:hAnsi="David"/>
          <w:color w:val="272727"/>
          <w:sz w:val="24"/>
          <w:rtl/>
        </w:rPr>
      </w:pPr>
      <w:r w:rsidRPr="000C11B2">
        <w:rPr>
          <w:rFonts w:ascii="David" w:hAnsi="David"/>
          <w:color w:val="272727"/>
          <w:sz w:val="24"/>
          <w:shd w:val="clear" w:color="auto" w:fill="FFFFFF"/>
          <w:rtl/>
        </w:rPr>
        <w:t xml:space="preserve">בקטגוריות </w:t>
      </w:r>
      <w:r>
        <w:rPr>
          <w:rFonts w:ascii="David" w:hAnsi="David" w:hint="cs"/>
          <w:color w:val="272727"/>
          <w:sz w:val="24"/>
          <w:shd w:val="clear" w:color="auto" w:fill="FFFFFF"/>
          <w:rtl/>
        </w:rPr>
        <w:t>לא מעטות</w:t>
      </w:r>
      <w:r w:rsidRPr="000C11B2">
        <w:rPr>
          <w:rFonts w:ascii="David" w:hAnsi="David"/>
          <w:color w:val="272727"/>
          <w:sz w:val="24"/>
          <w:shd w:val="clear" w:color="auto" w:fill="FFFFFF"/>
          <w:rtl/>
        </w:rPr>
        <w:t xml:space="preserve"> בענף המזון מספר הספקים הוא מצומצם יחסית ומידת הריכוזיות בהן היא </w:t>
      </w:r>
      <w:r>
        <w:rPr>
          <w:rFonts w:ascii="David" w:hAnsi="David" w:hint="cs"/>
          <w:color w:val="272727"/>
          <w:sz w:val="24"/>
          <w:shd w:val="clear" w:color="auto" w:fill="FFFFFF"/>
          <w:rtl/>
        </w:rPr>
        <w:t>גדולה יחסית</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קיים חשש ששליטה של ספק גדול בסידור המוצרים במדף תביא להפחתת התחרות ותקשה על כניסתם של ספקים קטנים לחנויות.</w:t>
      </w:r>
    </w:p>
    <w:p w14:paraId="4DE6B2A2" w14:textId="77777777" w:rsidR="006D3355" w:rsidRPr="000C11B2" w:rsidRDefault="006D3355" w:rsidP="006D3355">
      <w:pPr>
        <w:pStyle w:val="ListParagraph"/>
        <w:numPr>
          <w:ilvl w:val="0"/>
          <w:numId w:val="34"/>
        </w:numPr>
        <w:bidi/>
        <w:spacing w:line="360" w:lineRule="auto"/>
        <w:jc w:val="both"/>
        <w:rPr>
          <w:rFonts w:ascii="David" w:hAnsi="David"/>
          <w:color w:val="272727"/>
          <w:sz w:val="24"/>
          <w:shd w:val="clear" w:color="auto" w:fill="FFFFFF"/>
        </w:rPr>
      </w:pPr>
      <w:r w:rsidRPr="000C11B2">
        <w:rPr>
          <w:rFonts w:ascii="David" w:hAnsi="David"/>
          <w:color w:val="272727"/>
          <w:sz w:val="24"/>
          <w:rtl/>
        </w:rPr>
        <w:t>איסור הסדרנות נועד על מנת למנוע התערבות של הספקים הגדולים בסידור מדפי הקמעונאים</w:t>
      </w:r>
      <w:r>
        <w:rPr>
          <w:rFonts w:ascii="David" w:hAnsi="David" w:hint="cs"/>
          <w:color w:val="272727"/>
          <w:sz w:val="24"/>
          <w:rtl/>
        </w:rPr>
        <w:t xml:space="preserve"> ולמנוע חשש לפגיעה בנגישות של </w:t>
      </w:r>
      <w:r w:rsidRPr="000C11B2">
        <w:rPr>
          <w:rFonts w:ascii="David" w:hAnsi="David"/>
          <w:color w:val="272727"/>
          <w:sz w:val="24"/>
          <w:rtl/>
        </w:rPr>
        <w:t>ספקים קטנים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olor w:val="272727"/>
          <w:sz w:val="24"/>
          <w:shd w:val="clear" w:color="auto" w:fill="FFFFFF"/>
          <w:rtl/>
        </w:rPr>
        <w:t xml:space="preserve"> </w:t>
      </w:r>
    </w:p>
    <w:p w14:paraId="265FC6DF" w14:textId="77777777" w:rsidR="006D3355" w:rsidRPr="000C11B2" w:rsidRDefault="006D3355" w:rsidP="006D3355">
      <w:pPr>
        <w:pStyle w:val="ListParagraph"/>
        <w:numPr>
          <w:ilvl w:val="0"/>
          <w:numId w:val="34"/>
        </w:numPr>
        <w:bidi/>
        <w:spacing w:line="360" w:lineRule="auto"/>
        <w:jc w:val="both"/>
        <w:rPr>
          <w:rFonts w:ascii="David" w:hAnsi="David"/>
          <w:color w:val="272727"/>
          <w:sz w:val="24"/>
          <w:shd w:val="clear" w:color="auto" w:fill="FFFFFF"/>
          <w:rtl/>
        </w:rPr>
      </w:pPr>
      <w:r w:rsidRPr="000C11B2">
        <w:rPr>
          <w:rFonts w:ascii="David" w:hAnsi="David"/>
          <w:sz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b/>
          <w:bCs/>
          <w:sz w:val="24"/>
          <w:rtl/>
        </w:rPr>
        <w:t>הפטור ה</w:t>
      </w:r>
      <w:r>
        <w:rPr>
          <w:rFonts w:ascii="David" w:hAnsi="David" w:hint="cs"/>
          <w:b/>
          <w:bCs/>
          <w:sz w:val="24"/>
          <w:rtl/>
        </w:rPr>
        <w:t>קודם</w:t>
      </w:r>
      <w:r w:rsidRPr="000C11B2">
        <w:rPr>
          <w:rFonts w:ascii="David" w:hAnsi="David"/>
          <w:sz w:val="24"/>
          <w:rtl/>
        </w:rPr>
        <w:t>"), עמד בתוקפ</w:t>
      </w:r>
      <w:r>
        <w:rPr>
          <w:rFonts w:ascii="David" w:hAnsi="David" w:hint="cs"/>
          <w:sz w:val="24"/>
          <w:rtl/>
        </w:rPr>
        <w:t>ו ביחס לכלל המצרכים</w:t>
      </w:r>
      <w:r w:rsidRPr="000C11B2">
        <w:rPr>
          <w:rFonts w:ascii="David" w:hAnsi="David"/>
          <w:sz w:val="24"/>
          <w:rtl/>
        </w:rPr>
        <w:t xml:space="preserve"> עד ליום 31.12.2024 </w:t>
      </w:r>
      <w:proofErr w:type="spellStart"/>
      <w:r w:rsidRPr="000C11B2">
        <w:rPr>
          <w:rFonts w:ascii="David" w:hAnsi="David"/>
          <w:sz w:val="24"/>
          <w:rtl/>
        </w:rPr>
        <w:t>ו</w:t>
      </w:r>
      <w:r>
        <w:rPr>
          <w:rFonts w:ascii="David" w:hAnsi="David" w:hint="cs"/>
          <w:sz w:val="24"/>
          <w:rtl/>
        </w:rPr>
        <w:t>איפשר</w:t>
      </w:r>
      <w:proofErr w:type="spellEnd"/>
      <w:r w:rsidRPr="000C11B2">
        <w:rPr>
          <w:rFonts w:ascii="David" w:hAnsi="David"/>
          <w:sz w:val="24"/>
          <w:rtl/>
        </w:rPr>
        <w:t xml:space="preserve"> לספקים גדולים לסדר את מצרכיהם על המדפים של קמעונאים גדולים בכפוף להתקיימותם של שלושה תנאים:</w:t>
      </w:r>
    </w:p>
    <w:p w14:paraId="435D2092" w14:textId="77777777" w:rsidR="006D3355" w:rsidRPr="000C11B2" w:rsidRDefault="006D3355" w:rsidP="006D3355">
      <w:pPr>
        <w:pStyle w:val="ListParagraph"/>
        <w:numPr>
          <w:ilvl w:val="0"/>
          <w:numId w:val="28"/>
        </w:numPr>
        <w:bidi/>
        <w:spacing w:after="0" w:line="360" w:lineRule="auto"/>
        <w:ind w:left="1077" w:hanging="357"/>
        <w:contextualSpacing/>
        <w:jc w:val="both"/>
        <w:rPr>
          <w:rFonts w:ascii="David" w:hAnsi="David"/>
          <w:sz w:val="24"/>
        </w:rPr>
      </w:pPr>
      <w:r w:rsidRPr="000C11B2">
        <w:rPr>
          <w:rFonts w:ascii="David" w:hAnsi="David"/>
          <w:sz w:val="24"/>
          <w:rtl/>
        </w:rPr>
        <w:t>סידור המצרכים נעשה לפי הוראות הקמעונאי על פי תכנית כתובה ומפורטת לסידור שטחי מכירה (</w:t>
      </w:r>
      <w:proofErr w:type="spellStart"/>
      <w:r w:rsidRPr="000C11B2">
        <w:rPr>
          <w:rFonts w:ascii="David" w:hAnsi="David"/>
          <w:sz w:val="24"/>
          <w:rtl/>
        </w:rPr>
        <w:t>פלנוגרמה</w:t>
      </w:r>
      <w:proofErr w:type="spellEnd"/>
      <w:r w:rsidRPr="000C11B2">
        <w:rPr>
          <w:rFonts w:ascii="David" w:hAnsi="David"/>
          <w:sz w:val="24"/>
          <w:rtl/>
        </w:rPr>
        <w:t>)</w:t>
      </w:r>
      <w:r>
        <w:rPr>
          <w:rFonts w:ascii="David" w:hAnsi="David" w:hint="cs"/>
          <w:sz w:val="24"/>
          <w:rtl/>
        </w:rPr>
        <w:t>;</w:t>
      </w:r>
    </w:p>
    <w:p w14:paraId="66B7466C" w14:textId="77777777" w:rsidR="006D3355" w:rsidRPr="000C11B2" w:rsidRDefault="006D3355" w:rsidP="006D3355">
      <w:pPr>
        <w:pStyle w:val="ListParagraph"/>
        <w:numPr>
          <w:ilvl w:val="0"/>
          <w:numId w:val="28"/>
        </w:numPr>
        <w:bidi/>
        <w:spacing w:line="360" w:lineRule="auto"/>
        <w:ind w:left="1077" w:hanging="357"/>
        <w:contextualSpacing/>
        <w:jc w:val="both"/>
        <w:rPr>
          <w:rFonts w:ascii="David" w:hAnsi="David"/>
          <w:color w:val="272727"/>
          <w:sz w:val="24"/>
          <w:rtl/>
        </w:rPr>
      </w:pPr>
      <w:r w:rsidRPr="000C11B2">
        <w:rPr>
          <w:rFonts w:ascii="David" w:hAnsi="David"/>
          <w:color w:val="272727"/>
          <w:sz w:val="24"/>
          <w:rtl/>
        </w:rPr>
        <w:t>הספק הגדול מסדר רק את המצרכים שלו ולא מצרכים של ספקים אחרים</w:t>
      </w:r>
      <w:r>
        <w:rPr>
          <w:rFonts w:ascii="David" w:hAnsi="David" w:hint="cs"/>
          <w:color w:val="272727"/>
          <w:sz w:val="24"/>
          <w:rtl/>
        </w:rPr>
        <w:t>;</w:t>
      </w:r>
    </w:p>
    <w:p w14:paraId="20157EB8" w14:textId="77777777" w:rsidR="006D3355" w:rsidRPr="000C11B2" w:rsidRDefault="006D3355" w:rsidP="006D3355">
      <w:pPr>
        <w:pStyle w:val="ListParagraph"/>
        <w:numPr>
          <w:ilvl w:val="0"/>
          <w:numId w:val="28"/>
        </w:numPr>
        <w:bidi/>
        <w:spacing w:line="360" w:lineRule="auto"/>
        <w:ind w:left="1077" w:hanging="357"/>
        <w:contextualSpacing/>
        <w:jc w:val="both"/>
        <w:rPr>
          <w:rFonts w:ascii="David" w:hAnsi="David"/>
          <w:color w:val="272727"/>
          <w:sz w:val="24"/>
        </w:rPr>
      </w:pPr>
      <w:r w:rsidRPr="000C11B2">
        <w:rPr>
          <w:rFonts w:ascii="David" w:hAnsi="David"/>
          <w:color w:val="272727"/>
          <w:sz w:val="24"/>
          <w:rtl/>
        </w:rPr>
        <w:t>הקמעונאי הגדול מפקח באופן שוטף שמעורבות הספק הגדול אינה חורגת מהתנאים שלעיל.</w:t>
      </w:r>
    </w:p>
    <w:p w14:paraId="73AB1861" w14:textId="77777777" w:rsidR="006D3355" w:rsidRPr="000C11B2" w:rsidRDefault="006D3355" w:rsidP="006D3355">
      <w:pPr>
        <w:pStyle w:val="ListParagraph"/>
        <w:spacing w:line="360" w:lineRule="auto"/>
        <w:ind w:left="1077"/>
        <w:jc w:val="both"/>
        <w:rPr>
          <w:rFonts w:ascii="David" w:hAnsi="David"/>
          <w:color w:val="272727"/>
          <w:sz w:val="24"/>
          <w:rtl/>
        </w:rPr>
      </w:pPr>
    </w:p>
    <w:p w14:paraId="05D342A5" w14:textId="77777777" w:rsidR="006D3355" w:rsidRPr="000C11B2" w:rsidRDefault="006D3355" w:rsidP="006D3355">
      <w:pPr>
        <w:pStyle w:val="ListParagraph"/>
        <w:numPr>
          <w:ilvl w:val="0"/>
          <w:numId w:val="34"/>
        </w:numPr>
        <w:bidi/>
        <w:spacing w:line="360" w:lineRule="auto"/>
        <w:jc w:val="both"/>
        <w:rPr>
          <w:rFonts w:ascii="David" w:hAnsi="David"/>
          <w:color w:val="272727"/>
          <w:sz w:val="24"/>
          <w:rtl/>
        </w:rPr>
      </w:pPr>
      <w:r>
        <w:rPr>
          <w:rFonts w:ascii="David" w:hAnsi="David" w:hint="cs"/>
          <w:color w:val="272727"/>
          <w:sz w:val="24"/>
          <w:rtl/>
        </w:rPr>
        <w:t>נוכח</w:t>
      </w:r>
      <w:r w:rsidRPr="000C11B2">
        <w:rPr>
          <w:rFonts w:ascii="David" w:hAnsi="David"/>
          <w:color w:val="272727"/>
          <w:sz w:val="24"/>
          <w:rtl/>
        </w:rPr>
        <w:t xml:space="preserve"> הריכוזיות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הרצויה, הגיעה הממונה על התחרות למסקנה כי פטור הסדרנות ה</w:t>
      </w:r>
      <w:r>
        <w:rPr>
          <w:rFonts w:ascii="David" w:hAnsi="David" w:hint="cs"/>
          <w:color w:val="272727"/>
          <w:sz w:val="24"/>
          <w:rtl/>
        </w:rPr>
        <w:t>קודם</w:t>
      </w:r>
      <w:r w:rsidRPr="000C11B2">
        <w:rPr>
          <w:rFonts w:ascii="David" w:hAnsi="David"/>
          <w:color w:val="272727"/>
          <w:sz w:val="24"/>
          <w:rtl/>
        </w:rPr>
        <w:t xml:space="preserve"> </w:t>
      </w:r>
      <w:r>
        <w:rPr>
          <w:rFonts w:ascii="David" w:hAnsi="David" w:hint="cs"/>
          <w:color w:val="272727"/>
          <w:sz w:val="24"/>
          <w:rtl/>
        </w:rPr>
        <w:t>לא</w:t>
      </w:r>
      <w:r w:rsidRPr="000C11B2">
        <w:rPr>
          <w:rFonts w:ascii="David" w:hAnsi="David"/>
          <w:color w:val="272727"/>
          <w:sz w:val="24"/>
          <w:rtl/>
        </w:rPr>
        <w:t xml:space="preserve"> </w:t>
      </w:r>
      <w:r>
        <w:rPr>
          <w:rFonts w:ascii="David" w:hAnsi="David" w:hint="cs"/>
          <w:color w:val="272727"/>
          <w:sz w:val="24"/>
          <w:rtl/>
        </w:rPr>
        <w:t>ה</w:t>
      </w:r>
      <w:r w:rsidRPr="000C11B2">
        <w:rPr>
          <w:rFonts w:ascii="David" w:hAnsi="David"/>
          <w:color w:val="272727"/>
          <w:sz w:val="24"/>
          <w:rtl/>
        </w:rPr>
        <w:t>פיג את החשש מהפעלת כוח של הספקים הגדולים ו</w:t>
      </w:r>
      <w:r>
        <w:rPr>
          <w:rFonts w:ascii="David" w:hAnsi="David" w:hint="cs"/>
          <w:color w:val="272727"/>
          <w:sz w:val="24"/>
          <w:rtl/>
        </w:rPr>
        <w:t xml:space="preserve">לכן </w:t>
      </w:r>
      <w:r w:rsidRPr="000C11B2">
        <w:rPr>
          <w:rFonts w:ascii="David" w:hAnsi="David"/>
          <w:color w:val="272727"/>
          <w:sz w:val="24"/>
          <w:rtl/>
        </w:rPr>
        <w:t xml:space="preserve">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14B05BBB" w14:textId="5CB6870A" w:rsidR="006D3355" w:rsidRPr="000C11B2" w:rsidRDefault="006D3355" w:rsidP="006D3355">
      <w:pPr>
        <w:pStyle w:val="ListParagraph"/>
        <w:numPr>
          <w:ilvl w:val="0"/>
          <w:numId w:val="34"/>
        </w:numPr>
        <w:bidi/>
        <w:spacing w:before="120" w:after="120"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lastRenderedPageBreak/>
        <w:t xml:space="preserve">לפיכך, ביוני 2024 פרסמה הממונה על התחרות את כללי קידום התחרות בענף המזון </w:t>
      </w:r>
      <w:r>
        <w:rPr>
          <w:rFonts w:ascii="David" w:hAnsi="David" w:hint="cs"/>
          <w:color w:val="272727"/>
          <w:sz w:val="24"/>
          <w:shd w:val="clear" w:color="auto" w:fill="FFFFFF"/>
          <w:rtl/>
        </w:rPr>
        <w:t>(</w:t>
      </w:r>
      <w:r w:rsidRPr="000C11B2">
        <w:rPr>
          <w:rFonts w:ascii="David" w:hAnsi="David"/>
          <w:color w:val="272727"/>
          <w:sz w:val="24"/>
          <w:shd w:val="clear" w:color="auto" w:fill="FFFFFF"/>
          <w:rtl/>
        </w:rPr>
        <w:t>פטור לפעולות ולהסדרים שעניינם סידור מצרכים בחנות של קמעונאי גדול) (הוראת שעה) (מס'2), תשפ"ד-2024</w:t>
      </w:r>
      <w:r>
        <w:rPr>
          <w:rFonts w:ascii="David" w:hAnsi="David" w:hint="cs"/>
          <w:color w:val="272727"/>
          <w:sz w:val="24"/>
          <w:shd w:val="clear" w:color="auto" w:fill="FFFFFF"/>
          <w:rtl/>
        </w:rPr>
        <w:t xml:space="preserve"> </w:t>
      </w:r>
      <w:r w:rsidRPr="000C11B2">
        <w:rPr>
          <w:rFonts w:ascii="David" w:hAnsi="David"/>
          <w:color w:val="272727"/>
          <w:sz w:val="24"/>
          <w:shd w:val="clear" w:color="auto" w:fill="FFFFFF"/>
          <w:rtl/>
        </w:rPr>
        <w:t>("</w:t>
      </w:r>
      <w:r w:rsidRPr="000C11B2">
        <w:rPr>
          <w:rFonts w:ascii="David" w:hAnsi="David"/>
          <w:b/>
          <w:bCs/>
          <w:color w:val="272727"/>
          <w:sz w:val="24"/>
          <w:shd w:val="clear" w:color="auto" w:fill="FFFFFF"/>
          <w:rtl/>
        </w:rPr>
        <w:t>הפטור החדש</w:t>
      </w:r>
      <w:r w:rsidRPr="000C11B2">
        <w:rPr>
          <w:rFonts w:ascii="David" w:hAnsi="David"/>
          <w:color w:val="272727"/>
          <w:sz w:val="24"/>
          <w:shd w:val="clear" w:color="auto" w:fill="FFFFFF"/>
          <w:rtl/>
        </w:rPr>
        <w:t>")</w:t>
      </w:r>
      <w:r>
        <w:rPr>
          <w:rFonts w:ascii="David" w:hAnsi="David" w:hint="cs"/>
          <w:color w:val="272727"/>
          <w:sz w:val="24"/>
          <w:shd w:val="clear" w:color="auto" w:fill="FFFFFF"/>
          <w:rtl/>
        </w:rPr>
        <w:t xml:space="preserve">. אשר נכנס </w:t>
      </w:r>
      <w:r w:rsidRPr="000C11B2">
        <w:rPr>
          <w:rFonts w:ascii="David" w:hAnsi="David"/>
          <w:color w:val="272727"/>
          <w:sz w:val="24"/>
          <w:shd w:val="clear" w:color="auto" w:fill="FFFFFF"/>
          <w:rtl/>
        </w:rPr>
        <w:t xml:space="preserve">לתוקף החל מיום 1 בינואר 2025.  </w:t>
      </w:r>
    </w:p>
    <w:p w14:paraId="4CBBD9B8" w14:textId="77777777" w:rsidR="006D3355" w:rsidRPr="000C11B2" w:rsidRDefault="006D3355" w:rsidP="006D3355">
      <w:pPr>
        <w:pStyle w:val="ListParagraph"/>
        <w:numPr>
          <w:ilvl w:val="0"/>
          <w:numId w:val="34"/>
        </w:numPr>
        <w:bidi/>
        <w:spacing w:before="120" w:after="120" w:line="360" w:lineRule="auto"/>
        <w:jc w:val="both"/>
        <w:rPr>
          <w:rFonts w:ascii="David" w:hAnsi="David"/>
          <w:sz w:val="24"/>
        </w:rPr>
      </w:pPr>
      <w:r w:rsidRPr="000C11B2">
        <w:rPr>
          <w:rFonts w:ascii="David" w:hAnsi="David"/>
          <w:sz w:val="24"/>
          <w:rtl/>
        </w:rPr>
        <w:t xml:space="preserve">על פי הפטור החדש, ספקים גדולים </w:t>
      </w:r>
      <w:r>
        <w:rPr>
          <w:rFonts w:ascii="David" w:hAnsi="David" w:hint="cs"/>
          <w:sz w:val="24"/>
          <w:rtl/>
        </w:rPr>
        <w:t>רשאים</w:t>
      </w:r>
      <w:r w:rsidRPr="000C11B2">
        <w:rPr>
          <w:rFonts w:ascii="David" w:hAnsi="David"/>
          <w:sz w:val="24"/>
          <w:rtl/>
        </w:rPr>
        <w:t xml:space="preserve"> לסדר מצרכים רק אצל קמעונאי </w:t>
      </w:r>
      <w:r>
        <w:rPr>
          <w:rFonts w:ascii="David" w:hAnsi="David" w:hint="cs"/>
          <w:sz w:val="24"/>
          <w:rtl/>
        </w:rPr>
        <w:t xml:space="preserve">גדול </w:t>
      </w:r>
      <w:r w:rsidRPr="000C11B2">
        <w:rPr>
          <w:rFonts w:ascii="David" w:hAnsi="David"/>
          <w:sz w:val="24"/>
          <w:rtl/>
        </w:rPr>
        <w:t xml:space="preserve">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5D9C37F1" w14:textId="77777777" w:rsidR="006D3355" w:rsidRPr="000C11B2" w:rsidRDefault="006D3355" w:rsidP="006D3355">
      <w:pPr>
        <w:pStyle w:val="ListParagraph"/>
        <w:numPr>
          <w:ilvl w:val="0"/>
          <w:numId w:val="34"/>
        </w:numPr>
        <w:bidi/>
        <w:spacing w:line="360" w:lineRule="auto"/>
        <w:jc w:val="both"/>
        <w:rPr>
          <w:rFonts w:ascii="David" w:hAnsi="David"/>
          <w:color w:val="272727"/>
          <w:sz w:val="24"/>
          <w:shd w:val="clear" w:color="auto" w:fill="FFFFFF"/>
        </w:rPr>
      </w:pPr>
      <w:r w:rsidRPr="000C11B2">
        <w:rPr>
          <w:rFonts w:ascii="David" w:hAnsi="David"/>
          <w:color w:val="272727"/>
          <w:sz w:val="24"/>
          <w:shd w:val="clear" w:color="auto" w:fill="FFFFFF"/>
          <w:rtl/>
        </w:rPr>
        <w:t>הפטור החדש צפוי להביא להגברת התחרות בין ספקי המזון ולהבטיח שתכלית החוק תתקיים. אצל קמעונאים ש</w:t>
      </w:r>
      <w:r>
        <w:rPr>
          <w:rFonts w:ascii="David" w:hAnsi="David" w:hint="cs"/>
          <w:color w:val="272727"/>
          <w:sz w:val="24"/>
          <w:shd w:val="clear" w:color="auto" w:fill="FFFFFF"/>
          <w:rtl/>
        </w:rPr>
        <w:t xml:space="preserve">סך המכירות של </w:t>
      </w:r>
      <w:r w:rsidRPr="000C11B2">
        <w:rPr>
          <w:rFonts w:ascii="David" w:hAnsi="David"/>
          <w:color w:val="272727"/>
          <w:sz w:val="24"/>
          <w:shd w:val="clear" w:color="auto" w:fill="FFFFFF"/>
          <w:rtl/>
        </w:rPr>
        <w:t xml:space="preserve"> ספקים שאינם ספקים גדולים</w:t>
      </w:r>
      <w:r>
        <w:rPr>
          <w:rFonts w:ascii="David" w:hAnsi="David" w:hint="cs"/>
          <w:color w:val="272727"/>
          <w:sz w:val="24"/>
          <w:shd w:val="clear" w:color="auto" w:fill="FFFFFF"/>
          <w:rtl/>
        </w:rPr>
        <w:t xml:space="preserve"> מסך מכירותיהם אינו גדול</w:t>
      </w:r>
      <w:r w:rsidRPr="000C11B2">
        <w:rPr>
          <w:rFonts w:ascii="David" w:hAnsi="David"/>
          <w:color w:val="272727"/>
          <w:sz w:val="24"/>
          <w:shd w:val="clear" w:color="auto" w:fill="FFFFFF"/>
          <w:rtl/>
        </w:rPr>
        <w:t xml:space="preserve">, לא </w:t>
      </w:r>
      <w:r>
        <w:rPr>
          <w:rFonts w:ascii="David" w:hAnsi="David" w:hint="cs"/>
          <w:color w:val="272727"/>
          <w:sz w:val="24"/>
          <w:shd w:val="clear" w:color="auto" w:fill="FFFFFF"/>
          <w:rtl/>
        </w:rPr>
        <w:t>מתקיים</w:t>
      </w:r>
      <w:r w:rsidRPr="000C11B2">
        <w:rPr>
          <w:rFonts w:ascii="David" w:hAnsi="David"/>
          <w:color w:val="272727"/>
          <w:sz w:val="24"/>
          <w:shd w:val="clear" w:color="auto" w:fill="FFFFFF"/>
          <w:rtl/>
        </w:rPr>
        <w:t xml:space="preserve"> סידור מצרכים </w:t>
      </w:r>
      <w:r>
        <w:rPr>
          <w:rFonts w:ascii="David" w:hAnsi="David" w:hint="cs"/>
          <w:color w:val="272727"/>
          <w:sz w:val="24"/>
          <w:shd w:val="clear" w:color="auto" w:fill="FFFFFF"/>
          <w:rtl/>
        </w:rPr>
        <w:t>על ידי</w:t>
      </w:r>
      <w:r w:rsidRPr="000C11B2">
        <w:rPr>
          <w:rFonts w:ascii="David" w:hAnsi="David"/>
          <w:color w:val="272727"/>
          <w:sz w:val="24"/>
          <w:shd w:val="clear" w:color="auto" w:fill="FFFFFF"/>
          <w:rtl/>
        </w:rPr>
        <w:t xml:space="preserve"> ספקים גדולים וכך </w:t>
      </w:r>
      <w:r>
        <w:rPr>
          <w:rFonts w:ascii="David" w:hAnsi="David" w:hint="cs"/>
          <w:color w:val="272727"/>
          <w:sz w:val="24"/>
          <w:shd w:val="clear" w:color="auto" w:fill="FFFFFF"/>
          <w:rtl/>
        </w:rPr>
        <w:t>צפויה לה</w:t>
      </w:r>
      <w:r w:rsidRPr="000C11B2">
        <w:rPr>
          <w:rFonts w:ascii="David" w:hAnsi="David"/>
          <w:color w:val="272727"/>
          <w:sz w:val="24"/>
          <w:shd w:val="clear" w:color="auto" w:fill="FFFFFF"/>
          <w:rtl/>
        </w:rPr>
        <w:t>תאפשר ביתר קלות כניסה של ספקים קטנים</w:t>
      </w:r>
      <w:r>
        <w:rPr>
          <w:rFonts w:ascii="David" w:hAnsi="David" w:hint="cs"/>
          <w:color w:val="272727"/>
          <w:sz w:val="24"/>
          <w:shd w:val="clear" w:color="auto" w:fill="FFFFFF"/>
          <w:rtl/>
        </w:rPr>
        <w:t xml:space="preserve"> לחנויותיהם של קמעונאים אלו</w:t>
      </w:r>
      <w:r w:rsidRPr="000C11B2">
        <w:rPr>
          <w:rFonts w:ascii="David" w:hAnsi="David"/>
          <w:color w:val="272727"/>
          <w:sz w:val="24"/>
          <w:shd w:val="clear" w:color="auto" w:fill="FFFFFF"/>
          <w:rtl/>
        </w:rPr>
        <w:t>. אצל קמעונאים גדולים שחלק משמעותי ממכירותיהם הוא של מוצרי ספקים קטנים, תכלית החוק מתקיימת גם ללא איסור הסדרנות</w:t>
      </w:r>
      <w:r>
        <w:rPr>
          <w:rFonts w:ascii="David" w:hAnsi="David" w:hint="cs"/>
          <w:color w:val="272727"/>
          <w:sz w:val="24"/>
          <w:shd w:val="clear" w:color="auto" w:fill="FFFFFF"/>
          <w:rtl/>
        </w:rPr>
        <w:t>,</w:t>
      </w:r>
      <w:r w:rsidRPr="000C11B2">
        <w:rPr>
          <w:rFonts w:ascii="David" w:hAnsi="David"/>
          <w:color w:val="272727"/>
          <w:sz w:val="24"/>
          <w:shd w:val="clear" w:color="auto" w:fill="FFFFFF"/>
          <w:rtl/>
        </w:rPr>
        <w:t xml:space="preserve"> כך שאין מניעה לסידור מצרכים של ספקים גדולים בחנויותיהם.</w:t>
      </w:r>
    </w:p>
    <w:p w14:paraId="4D1AF90F" w14:textId="77777777" w:rsidR="006D3355" w:rsidRPr="00C819E5" w:rsidRDefault="006D3355" w:rsidP="006D3355">
      <w:pPr>
        <w:pStyle w:val="ListParagraph"/>
        <w:numPr>
          <w:ilvl w:val="0"/>
          <w:numId w:val="34"/>
        </w:numPr>
        <w:bidi/>
        <w:spacing w:line="360" w:lineRule="auto"/>
        <w:jc w:val="both"/>
        <w:rPr>
          <w:rFonts w:ascii="David" w:hAnsi="David"/>
          <w:color w:val="272727"/>
          <w:sz w:val="24"/>
          <w:shd w:val="clear" w:color="auto" w:fill="FFFFFF"/>
          <w:rtl/>
        </w:rPr>
      </w:pPr>
      <w:r w:rsidRPr="000C11B2">
        <w:rPr>
          <w:rFonts w:ascii="David" w:hAnsi="David"/>
          <w:sz w:val="24"/>
          <w:rtl/>
        </w:rPr>
        <w:t>הפטור החדש ייצר מצב לפיו קמעונאי המזון</w:t>
      </w:r>
      <w:r>
        <w:rPr>
          <w:rFonts w:ascii="David" w:hAnsi="David" w:hint="cs"/>
          <w:sz w:val="24"/>
          <w:rtl/>
        </w:rPr>
        <w:t xml:space="preserve"> נדרשו</w:t>
      </w:r>
      <w:r w:rsidRPr="000C11B2">
        <w:rPr>
          <w:rFonts w:ascii="David" w:hAnsi="David"/>
          <w:sz w:val="24"/>
          <w:rtl/>
        </w:rPr>
        <w:t xml:space="preserve"> לגייס עובדים רבים שיסדרו את המצרכים על מדפיהם </w:t>
      </w:r>
      <w:r w:rsidRPr="00C819E5">
        <w:rPr>
          <w:rFonts w:ascii="David" w:hAnsi="David"/>
          <w:color w:val="272727"/>
          <w:sz w:val="24"/>
          <w:shd w:val="clear" w:color="auto" w:fill="FFFFFF"/>
          <w:rtl/>
        </w:rPr>
        <w:t xml:space="preserve">וספקי המזון </w:t>
      </w:r>
      <w:r w:rsidRPr="00C819E5">
        <w:rPr>
          <w:rFonts w:ascii="David" w:hAnsi="David" w:hint="cs"/>
          <w:color w:val="272727"/>
          <w:sz w:val="24"/>
          <w:shd w:val="clear" w:color="auto" w:fill="FFFFFF"/>
          <w:rtl/>
        </w:rPr>
        <w:t>נפרדו</w:t>
      </w:r>
      <w:r w:rsidRPr="00C819E5">
        <w:rPr>
          <w:rFonts w:ascii="David" w:hAnsi="David"/>
          <w:color w:val="272727"/>
          <w:sz w:val="24"/>
          <w:shd w:val="clear" w:color="auto" w:fill="FFFFFF"/>
          <w:rtl/>
        </w:rPr>
        <w:t xml:space="preserve"> ממספר רב של סדרנים. </w:t>
      </w:r>
    </w:p>
    <w:p w14:paraId="1ED18C7E" w14:textId="77777777" w:rsidR="006D3355" w:rsidRPr="00C819E5" w:rsidRDefault="006D3355" w:rsidP="006D3355">
      <w:pPr>
        <w:pStyle w:val="ListParagraph"/>
        <w:numPr>
          <w:ilvl w:val="0"/>
          <w:numId w:val="34"/>
        </w:numPr>
        <w:bidi/>
        <w:spacing w:line="360" w:lineRule="auto"/>
        <w:jc w:val="both"/>
        <w:rPr>
          <w:rFonts w:ascii="David" w:hAnsi="David"/>
          <w:color w:val="272727"/>
          <w:sz w:val="24"/>
          <w:shd w:val="clear" w:color="auto" w:fill="FFFFFF"/>
          <w:rtl/>
        </w:rPr>
      </w:pPr>
      <w:r w:rsidRPr="00C819E5">
        <w:rPr>
          <w:rFonts w:ascii="David" w:hAnsi="David"/>
          <w:color w:val="272727"/>
          <w:sz w:val="24"/>
          <w:shd w:val="clear" w:color="auto" w:fill="FFFFFF"/>
          <w:rtl/>
        </w:rPr>
        <w:t xml:space="preserve">תקופת ההתארגנות שניתנה על ידי הממונה על התחרות, עד ליום 1 בינואר 2025, </w:t>
      </w:r>
      <w:r>
        <w:rPr>
          <w:rFonts w:ascii="David" w:hAnsi="David" w:hint="cs"/>
          <w:color w:val="272727"/>
          <w:sz w:val="24"/>
          <w:shd w:val="clear" w:color="auto" w:fill="FFFFFF"/>
          <w:rtl/>
        </w:rPr>
        <w:t>נועדה לאפשר</w:t>
      </w:r>
      <w:r w:rsidRPr="00C819E5">
        <w:rPr>
          <w:rFonts w:ascii="David" w:hAnsi="David"/>
          <w:color w:val="272727"/>
          <w:sz w:val="24"/>
          <w:shd w:val="clear" w:color="auto" w:fill="FFFFFF"/>
          <w:rtl/>
        </w:rPr>
        <w:t xml:space="preserve"> ל</w:t>
      </w:r>
      <w:r w:rsidRPr="00C819E5">
        <w:rPr>
          <w:rFonts w:ascii="David" w:hAnsi="David" w:hint="cs"/>
          <w:color w:val="272727"/>
          <w:sz w:val="24"/>
          <w:shd w:val="clear" w:color="auto" w:fill="FFFFFF"/>
          <w:rtl/>
        </w:rPr>
        <w:t>קמעונאים</w:t>
      </w:r>
      <w:r w:rsidRPr="00C819E5">
        <w:rPr>
          <w:rFonts w:ascii="David" w:hAnsi="David"/>
          <w:color w:val="272727"/>
          <w:sz w:val="24"/>
          <w:shd w:val="clear" w:color="auto" w:fill="FFFFFF"/>
          <w:rtl/>
        </w:rPr>
        <w:t xml:space="preserve"> להתארגן ולסדר בעצמם, בכלל חנויותיהם, את כלל המצרכים</w:t>
      </w:r>
      <w:r w:rsidRPr="00C819E5">
        <w:rPr>
          <w:rFonts w:ascii="David" w:hAnsi="David" w:hint="cs"/>
          <w:color w:val="272727"/>
          <w:sz w:val="24"/>
          <w:shd w:val="clear" w:color="auto" w:fill="FFFFFF"/>
          <w:rtl/>
        </w:rPr>
        <w:t>, למעט</w:t>
      </w:r>
      <w:r w:rsidRPr="00C819E5">
        <w:rPr>
          <w:rFonts w:ascii="David" w:hAnsi="David"/>
          <w:color w:val="272727"/>
          <w:sz w:val="24"/>
          <w:shd w:val="clear" w:color="auto" w:fill="FFFFFF"/>
          <w:rtl/>
        </w:rPr>
        <w:t xml:space="preserve"> מצרכי החלב. </w:t>
      </w:r>
    </w:p>
    <w:p w14:paraId="680781A8" w14:textId="77777777" w:rsidR="006D3355" w:rsidRPr="00C819E5" w:rsidRDefault="006D3355" w:rsidP="006D3355">
      <w:pPr>
        <w:pStyle w:val="ListParagraph"/>
        <w:numPr>
          <w:ilvl w:val="0"/>
          <w:numId w:val="34"/>
        </w:numPr>
        <w:bidi/>
        <w:spacing w:line="360" w:lineRule="auto"/>
        <w:jc w:val="both"/>
        <w:rPr>
          <w:rFonts w:ascii="David" w:hAnsi="David"/>
          <w:color w:val="272727"/>
          <w:sz w:val="24"/>
          <w:shd w:val="clear" w:color="auto" w:fill="FFFFFF"/>
          <w:rtl/>
        </w:rPr>
      </w:pPr>
      <w:r w:rsidRPr="00C819E5">
        <w:rPr>
          <w:rFonts w:ascii="David" w:hAnsi="David" w:hint="cs"/>
          <w:color w:val="272727"/>
          <w:sz w:val="24"/>
          <w:shd w:val="clear" w:color="auto" w:fill="FFFFFF"/>
          <w:rtl/>
        </w:rPr>
        <w:t xml:space="preserve">נכון להיום, הקמעונאים שאינם עומדים ברף הקבוע בפטור החדש, מסדרים בעצמם את כלל המצרכים בחנויותיהם למעט מצרכי החלב המקוררים. ביחס למצרכי החלב המקוררים (כהגדרתם בפטור הקודם), ניתנה </w:t>
      </w:r>
      <w:r>
        <w:rPr>
          <w:rFonts w:ascii="David" w:hAnsi="David" w:hint="cs"/>
          <w:color w:val="272727"/>
          <w:sz w:val="24"/>
          <w:shd w:val="clear" w:color="auto" w:fill="FFFFFF"/>
          <w:rtl/>
        </w:rPr>
        <w:t xml:space="preserve">על ידי הממונה על התחרות </w:t>
      </w:r>
      <w:r w:rsidRPr="00C819E5">
        <w:rPr>
          <w:rFonts w:ascii="David" w:hAnsi="David" w:hint="cs"/>
          <w:color w:val="272727"/>
          <w:sz w:val="24"/>
          <w:shd w:val="clear" w:color="auto" w:fill="FFFFFF"/>
          <w:rtl/>
        </w:rPr>
        <w:t>ארכה של שישה חודשים, כך</w:t>
      </w:r>
      <w:r w:rsidRPr="00C819E5">
        <w:rPr>
          <w:rFonts w:ascii="David" w:hAnsi="David"/>
          <w:color w:val="272727"/>
          <w:sz w:val="24"/>
          <w:shd w:val="clear" w:color="auto" w:fill="FFFFFF"/>
          <w:rtl/>
        </w:rPr>
        <w:t xml:space="preserve"> </w:t>
      </w:r>
      <w:r w:rsidRPr="00C819E5">
        <w:rPr>
          <w:rFonts w:ascii="David" w:hAnsi="David" w:hint="cs"/>
          <w:color w:val="272727"/>
          <w:sz w:val="24"/>
          <w:shd w:val="clear" w:color="auto" w:fill="FFFFFF"/>
          <w:rtl/>
        </w:rPr>
        <w:t>ש</w:t>
      </w:r>
      <w:r w:rsidRPr="00C819E5">
        <w:rPr>
          <w:rFonts w:ascii="David" w:hAnsi="David"/>
          <w:color w:val="272727"/>
          <w:sz w:val="24"/>
          <w:shd w:val="clear" w:color="auto" w:fill="FFFFFF"/>
          <w:rtl/>
        </w:rPr>
        <w:t>ספק גדול יורשה לסדר אותם, עד ליום 30.6.25, בכפוף לעמידה בתנאי הפטור ה</w:t>
      </w:r>
      <w:r w:rsidRPr="00C819E5">
        <w:rPr>
          <w:rFonts w:ascii="David" w:hAnsi="David" w:hint="cs"/>
          <w:color w:val="272727"/>
          <w:sz w:val="24"/>
          <w:shd w:val="clear" w:color="auto" w:fill="FFFFFF"/>
          <w:rtl/>
        </w:rPr>
        <w:t>קודם</w:t>
      </w:r>
      <w:r w:rsidRPr="00C819E5">
        <w:rPr>
          <w:rFonts w:ascii="David" w:hAnsi="David"/>
          <w:color w:val="272727"/>
          <w:sz w:val="24"/>
          <w:shd w:val="clear" w:color="auto" w:fill="FFFFFF"/>
          <w:rtl/>
        </w:rPr>
        <w:t xml:space="preserve">. </w:t>
      </w:r>
    </w:p>
    <w:p w14:paraId="0305F99B" w14:textId="77777777" w:rsidR="006D3355" w:rsidRDefault="006D3355" w:rsidP="006D3355">
      <w:pPr>
        <w:pStyle w:val="ListParagraph"/>
        <w:numPr>
          <w:ilvl w:val="0"/>
          <w:numId w:val="34"/>
        </w:numPr>
        <w:bidi/>
        <w:spacing w:line="360" w:lineRule="auto"/>
        <w:jc w:val="both"/>
        <w:rPr>
          <w:rFonts w:ascii="David" w:hAnsi="David"/>
          <w:color w:val="272727"/>
          <w:sz w:val="24"/>
          <w:shd w:val="clear" w:color="auto" w:fill="FFFFFF"/>
        </w:rPr>
      </w:pPr>
      <w:r w:rsidRPr="00C819E5">
        <w:rPr>
          <w:rFonts w:ascii="David" w:hAnsi="David" w:hint="cs"/>
          <w:color w:val="272727"/>
          <w:sz w:val="24"/>
          <w:shd w:val="clear" w:color="auto" w:fill="FFFFFF"/>
          <w:rtl/>
        </w:rPr>
        <w:t xml:space="preserve">יחד עם זאת, </w:t>
      </w:r>
      <w:r>
        <w:rPr>
          <w:rFonts w:ascii="David" w:hAnsi="David" w:hint="cs"/>
          <w:color w:val="272727"/>
          <w:sz w:val="24"/>
          <w:shd w:val="clear" w:color="auto" w:fill="FFFFFF"/>
          <w:rtl/>
        </w:rPr>
        <w:t>ממשלת ישראל הכריזה על מצב מיוחד בעורף בכל שטח המדינה לפי סעיף 9ג(ד) לחוק ההתגוננות האזרחית, התשי"א-1951 עד ליום 26 ביוני 2025.</w:t>
      </w:r>
      <w:r>
        <w:rPr>
          <w:rStyle w:val="FootnoteReference"/>
          <w:rFonts w:ascii="David" w:hAnsi="David"/>
          <w:color w:val="272727"/>
          <w:sz w:val="24"/>
          <w:shd w:val="clear" w:color="auto" w:fill="FFFFFF"/>
          <w:rtl/>
        </w:rPr>
        <w:footnoteReference w:id="4"/>
      </w:r>
      <w:r w:rsidRPr="00C819E5">
        <w:rPr>
          <w:rFonts w:ascii="David" w:hAnsi="David" w:hint="cs"/>
          <w:color w:val="272727"/>
          <w:sz w:val="24"/>
          <w:shd w:val="clear" w:color="auto" w:fill="FFFFFF"/>
          <w:rtl/>
        </w:rPr>
        <w:t xml:space="preserve"> </w:t>
      </w:r>
      <w:r>
        <w:rPr>
          <w:rFonts w:ascii="David" w:hAnsi="David" w:hint="cs"/>
          <w:color w:val="272727"/>
          <w:sz w:val="24"/>
          <w:shd w:val="clear" w:color="auto" w:fill="FFFFFF"/>
          <w:rtl/>
        </w:rPr>
        <w:t xml:space="preserve">המצב המיוחד </w:t>
      </w:r>
      <w:r w:rsidRPr="00C819E5">
        <w:rPr>
          <w:rFonts w:ascii="David" w:hAnsi="David" w:hint="cs"/>
          <w:color w:val="272727"/>
          <w:sz w:val="24"/>
          <w:shd w:val="clear" w:color="auto" w:fill="FFFFFF"/>
          <w:rtl/>
        </w:rPr>
        <w:t xml:space="preserve">מייצר קושי בגיוס עובדים על ידי הקמעונאים לצורך </w:t>
      </w:r>
      <w:r>
        <w:rPr>
          <w:rFonts w:ascii="David" w:hAnsi="David" w:hint="cs"/>
          <w:color w:val="272727"/>
          <w:sz w:val="24"/>
          <w:shd w:val="clear" w:color="auto" w:fill="FFFFFF"/>
          <w:rtl/>
        </w:rPr>
        <w:t>השלמת העברת מערך ה</w:t>
      </w:r>
      <w:r w:rsidRPr="00C819E5">
        <w:rPr>
          <w:rFonts w:ascii="David" w:hAnsi="David" w:hint="cs"/>
          <w:color w:val="272727"/>
          <w:sz w:val="24"/>
          <w:shd w:val="clear" w:color="auto" w:fill="FFFFFF"/>
          <w:rtl/>
        </w:rPr>
        <w:t>סדרנות של מצרכי החלב המקוררים</w:t>
      </w:r>
      <w:r>
        <w:rPr>
          <w:rFonts w:ascii="David" w:hAnsi="David" w:hint="cs"/>
          <w:color w:val="272727"/>
          <w:sz w:val="24"/>
          <w:shd w:val="clear" w:color="auto" w:fill="FFFFFF"/>
          <w:rtl/>
        </w:rPr>
        <w:t xml:space="preserve"> אל הקמעונאים.</w:t>
      </w:r>
      <w:r w:rsidRPr="00C819E5">
        <w:rPr>
          <w:rFonts w:ascii="David" w:hAnsi="David" w:hint="cs"/>
          <w:color w:val="272727"/>
          <w:sz w:val="24"/>
          <w:shd w:val="clear" w:color="auto" w:fill="FFFFFF"/>
          <w:rtl/>
        </w:rPr>
        <w:t xml:space="preserve"> </w:t>
      </w:r>
      <w:r>
        <w:rPr>
          <w:rFonts w:ascii="David" w:hAnsi="David" w:hint="cs"/>
          <w:color w:val="272727"/>
          <w:sz w:val="24"/>
          <w:shd w:val="clear" w:color="auto" w:fill="FFFFFF"/>
          <w:rtl/>
        </w:rPr>
        <w:t xml:space="preserve">נוכח </w:t>
      </w:r>
      <w:r w:rsidRPr="00C819E5">
        <w:rPr>
          <w:rFonts w:ascii="David" w:hAnsi="David" w:hint="cs"/>
          <w:color w:val="272727"/>
          <w:sz w:val="24"/>
          <w:shd w:val="clear" w:color="auto" w:fill="FFFFFF"/>
          <w:rtl/>
        </w:rPr>
        <w:t>החשיבות הרבה של סדרנות רציפה של מצרכי חלב מקוררים על גבי המדפים של הקמעונאים</w:t>
      </w:r>
      <w:r>
        <w:rPr>
          <w:rFonts w:ascii="David" w:hAnsi="David" w:hint="cs"/>
          <w:color w:val="272727"/>
          <w:sz w:val="24"/>
          <w:shd w:val="clear" w:color="auto" w:fill="FFFFFF"/>
          <w:rtl/>
        </w:rPr>
        <w:t>, בפרט</w:t>
      </w:r>
      <w:r w:rsidRPr="00C819E5">
        <w:rPr>
          <w:rFonts w:ascii="David" w:hAnsi="David" w:hint="cs"/>
          <w:color w:val="272727"/>
          <w:sz w:val="24"/>
          <w:shd w:val="clear" w:color="auto" w:fill="FFFFFF"/>
          <w:rtl/>
        </w:rPr>
        <w:t xml:space="preserve"> בתקופת מלחמה, מוצע להאריך את הפטור הקודם ביחס למצרכי חלב מקוררים בחודש נוסף, עד ליום 31 ביולי 2025 ולהחיל את הוראות הפטור החדש על מצרכי חלב מקוררים ומצרכים </w:t>
      </w:r>
      <w:r>
        <w:rPr>
          <w:rFonts w:ascii="David" w:hAnsi="David" w:hint="cs"/>
          <w:color w:val="272727"/>
          <w:sz w:val="24"/>
          <w:shd w:val="clear" w:color="auto" w:fill="FFFFFF"/>
          <w:rtl/>
        </w:rPr>
        <w:t>נ</w:t>
      </w:r>
      <w:r w:rsidRPr="00C819E5">
        <w:rPr>
          <w:rFonts w:ascii="David" w:hAnsi="David" w:hint="cs"/>
          <w:color w:val="272727"/>
          <w:sz w:val="24"/>
          <w:shd w:val="clear" w:color="auto" w:fill="FFFFFF"/>
          <w:rtl/>
        </w:rPr>
        <w:t>לווים לאלה, החל מיום 1 באוגוסט 2025.</w:t>
      </w:r>
      <w:r>
        <w:rPr>
          <w:rFonts w:ascii="David" w:hAnsi="David" w:hint="cs"/>
          <w:color w:val="272727"/>
          <w:sz w:val="24"/>
          <w:shd w:val="clear" w:color="auto" w:fill="FFFFFF"/>
          <w:rtl/>
        </w:rPr>
        <w:t xml:space="preserve"> </w:t>
      </w:r>
    </w:p>
    <w:p w14:paraId="17454E2F" w14:textId="77777777" w:rsidR="006D3355" w:rsidRPr="00A01D8D" w:rsidRDefault="006D3355" w:rsidP="006D3355">
      <w:pPr>
        <w:pStyle w:val="ListParagraph"/>
        <w:numPr>
          <w:ilvl w:val="0"/>
          <w:numId w:val="34"/>
        </w:numPr>
        <w:bidi/>
        <w:spacing w:line="360" w:lineRule="auto"/>
        <w:jc w:val="both"/>
        <w:rPr>
          <w:rFonts w:ascii="David" w:hAnsi="David"/>
          <w:color w:val="272727"/>
          <w:sz w:val="24"/>
          <w:shd w:val="clear" w:color="auto" w:fill="FFFFFF"/>
        </w:rPr>
      </w:pPr>
      <w:r w:rsidRPr="00A01D8D">
        <w:rPr>
          <w:rFonts w:hint="cs"/>
          <w:color w:val="272727"/>
          <w:shd w:val="clear" w:color="auto" w:fill="FFFFFF"/>
          <w:rtl/>
        </w:rPr>
        <w:t xml:space="preserve">יובהר למען הסר ספק, כי הארכת הפטור כמוצע אינה מונעת מעבר לסדרנות עצמית על ידי קמעונאים שחפצים בכך. </w:t>
      </w:r>
    </w:p>
    <w:p w14:paraId="604B1669" w14:textId="7A3E3977" w:rsidR="00E270F2" w:rsidRPr="006D3355" w:rsidRDefault="00E270F2" w:rsidP="0043150A">
      <w:pPr>
        <w:pStyle w:val="ListParagraph"/>
        <w:bidi/>
        <w:spacing w:line="360" w:lineRule="auto"/>
        <w:ind w:left="1080"/>
        <w:jc w:val="both"/>
        <w:rPr>
          <w:rFonts w:ascii="David" w:hAnsi="David"/>
          <w:sz w:val="24"/>
        </w:rPr>
      </w:pPr>
    </w:p>
    <w:sectPr w:rsidR="00E270F2" w:rsidRPr="006D3355" w:rsidSect="006036E1">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9AAE" w14:textId="77777777" w:rsidR="008E18E1" w:rsidRDefault="008E18E1" w:rsidP="00860C02">
      <w:pPr>
        <w:spacing w:line="240" w:lineRule="auto"/>
      </w:pPr>
      <w:r>
        <w:separator/>
      </w:r>
    </w:p>
  </w:endnote>
  <w:endnote w:type="continuationSeparator" w:id="0">
    <w:p w14:paraId="01A66B18" w14:textId="77777777" w:rsidR="008E18E1" w:rsidRDefault="008E18E1" w:rsidP="00860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B5D75" w14:textId="77777777" w:rsidR="008E18E1" w:rsidRDefault="008E18E1" w:rsidP="000F77EB">
      <w:pPr>
        <w:spacing w:line="240" w:lineRule="auto"/>
      </w:pPr>
      <w:r>
        <w:separator/>
      </w:r>
    </w:p>
  </w:footnote>
  <w:footnote w:type="continuationSeparator" w:id="0">
    <w:p w14:paraId="4FFB0405" w14:textId="77777777" w:rsidR="008E18E1" w:rsidRDefault="008E18E1" w:rsidP="00860C02">
      <w:pPr>
        <w:spacing w:line="240" w:lineRule="auto"/>
      </w:pPr>
      <w:r>
        <w:continuationSeparator/>
      </w:r>
    </w:p>
  </w:footnote>
  <w:footnote w:id="1">
    <w:p w14:paraId="70B49DFE" w14:textId="77777777" w:rsidR="006D3355" w:rsidRDefault="006D3355" w:rsidP="006D3355">
      <w:pPr>
        <w:pStyle w:val="FootnoteText"/>
        <w:rPr>
          <w:rtl/>
        </w:rPr>
      </w:pPr>
      <w:r>
        <w:rPr>
          <w:rStyle w:val="FootnoteReference"/>
        </w:rPr>
        <w:footnoteRef/>
      </w:r>
      <w:r>
        <w:t xml:space="preserve"> </w:t>
      </w:r>
      <w:proofErr w:type="spellStart"/>
      <w:r>
        <w:rPr>
          <w:rFonts w:hint="cs"/>
          <w:rtl/>
        </w:rPr>
        <w:t>י"פ</w:t>
      </w:r>
      <w:proofErr w:type="spellEnd"/>
      <w:r>
        <w:rPr>
          <w:rFonts w:hint="cs"/>
          <w:rtl/>
        </w:rPr>
        <w:t xml:space="preserve"> 13546 (15 ביוני 2025), </w:t>
      </w:r>
      <w:proofErr w:type="spellStart"/>
      <w:r>
        <w:rPr>
          <w:rFonts w:hint="cs"/>
          <w:rtl/>
        </w:rPr>
        <w:t>בעמ</w:t>
      </w:r>
      <w:proofErr w:type="spellEnd"/>
      <w:r>
        <w:rPr>
          <w:rFonts w:hint="cs"/>
          <w:rtl/>
        </w:rPr>
        <w:t>" 7596</w:t>
      </w:r>
    </w:p>
  </w:footnote>
  <w:footnote w:id="2">
    <w:p w14:paraId="25ADD268" w14:textId="2C7AB975" w:rsidR="002904AF" w:rsidRPr="002904AF" w:rsidRDefault="000A0195" w:rsidP="000A0195">
      <w:pPr>
        <w:pStyle w:val="FootnoteText"/>
      </w:pPr>
      <w:r>
        <w:rPr>
          <w:rStyle w:val="FootnoteReference"/>
        </w:rPr>
        <w:footnoteRef/>
      </w:r>
      <w:r>
        <w:rPr>
          <w:rFonts w:hint="cs"/>
          <w:rtl/>
        </w:rPr>
        <w:t xml:space="preserve"> </w:t>
      </w:r>
      <w:r w:rsidR="002904AF">
        <w:rPr>
          <w:rFonts w:hint="cs"/>
          <w:rtl/>
        </w:rPr>
        <w:t xml:space="preserve">ס"ח </w:t>
      </w:r>
      <w:proofErr w:type="spellStart"/>
      <w:r w:rsidR="002904AF">
        <w:rPr>
          <w:rFonts w:hint="cs"/>
          <w:rtl/>
        </w:rPr>
        <w:t>התשע"ד</w:t>
      </w:r>
      <w:proofErr w:type="spellEnd"/>
      <w:r w:rsidR="002904AF">
        <w:rPr>
          <w:rFonts w:hint="cs"/>
          <w:rtl/>
        </w:rPr>
        <w:t>, עמ' 438</w:t>
      </w:r>
    </w:p>
  </w:footnote>
  <w:footnote w:id="3">
    <w:p w14:paraId="5AF69A46" w14:textId="64E7713B" w:rsidR="000F77EB" w:rsidRDefault="000F77EB">
      <w:pPr>
        <w:pStyle w:val="FootnoteText"/>
        <w:rPr>
          <w:rtl/>
        </w:rPr>
      </w:pPr>
      <w:r>
        <w:rPr>
          <w:rStyle w:val="FootnoteReference"/>
        </w:rPr>
        <w:footnoteRef/>
      </w:r>
      <w:r>
        <w:rPr>
          <w:rtl/>
        </w:rPr>
        <w:t xml:space="preserve"> </w:t>
      </w:r>
      <w:proofErr w:type="spellStart"/>
      <w:r>
        <w:rPr>
          <w:rFonts w:hint="cs"/>
          <w:rtl/>
        </w:rPr>
        <w:t>ק"ת</w:t>
      </w:r>
      <w:proofErr w:type="spellEnd"/>
      <w:r>
        <w:rPr>
          <w:rFonts w:hint="cs"/>
          <w:rtl/>
        </w:rPr>
        <w:t xml:space="preserve"> </w:t>
      </w:r>
      <w:proofErr w:type="spellStart"/>
      <w:r>
        <w:rPr>
          <w:rFonts w:hint="cs"/>
          <w:rtl/>
        </w:rPr>
        <w:t>התשפ"ד</w:t>
      </w:r>
      <w:proofErr w:type="spellEnd"/>
      <w:r>
        <w:rPr>
          <w:rFonts w:hint="cs"/>
          <w:rtl/>
        </w:rPr>
        <w:t xml:space="preserve"> 2649; </w:t>
      </w:r>
      <w:proofErr w:type="spellStart"/>
      <w:r>
        <w:rPr>
          <w:rFonts w:hint="cs"/>
          <w:rtl/>
        </w:rPr>
        <w:t>התשפ"ה</w:t>
      </w:r>
      <w:proofErr w:type="spellEnd"/>
      <w:r>
        <w:rPr>
          <w:rFonts w:hint="cs"/>
          <w:rtl/>
        </w:rPr>
        <w:t>, עמ' 378.</w:t>
      </w:r>
    </w:p>
  </w:footnote>
  <w:footnote w:id="4">
    <w:p w14:paraId="58D50E42" w14:textId="77777777" w:rsidR="006D3355" w:rsidRDefault="006D3355" w:rsidP="006D3355">
      <w:pPr>
        <w:pStyle w:val="FootnoteText"/>
        <w:rPr>
          <w:rtl/>
        </w:rPr>
      </w:pPr>
      <w:r>
        <w:rPr>
          <w:rStyle w:val="FootnoteReference"/>
        </w:rPr>
        <w:footnoteRef/>
      </w:r>
      <w:r>
        <w:t xml:space="preserve"> </w:t>
      </w:r>
      <w:proofErr w:type="spellStart"/>
      <w:r>
        <w:rPr>
          <w:rFonts w:hint="cs"/>
          <w:rtl/>
        </w:rPr>
        <w:t>י"פ</w:t>
      </w:r>
      <w:proofErr w:type="spellEnd"/>
      <w:r>
        <w:rPr>
          <w:rFonts w:hint="cs"/>
          <w:rtl/>
        </w:rPr>
        <w:t xml:space="preserve"> 13546 (15 ביוני 2025), </w:t>
      </w:r>
      <w:proofErr w:type="spellStart"/>
      <w:r>
        <w:rPr>
          <w:rFonts w:hint="cs"/>
          <w:rtl/>
        </w:rPr>
        <w:t>בעמ</w:t>
      </w:r>
      <w:proofErr w:type="spellEnd"/>
      <w:r>
        <w:rPr>
          <w:rFonts w:hint="cs"/>
          <w:rtl/>
        </w:rPr>
        <w:t>" 7596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C3311"/>
    <w:multiLevelType w:val="hybridMultilevel"/>
    <w:tmpl w:val="5044AA18"/>
    <w:lvl w:ilvl="0" w:tplc="580AFDC6">
      <w:start w:val="7"/>
      <w:numFmt w:val="bullet"/>
      <w:lvlText w:val=""/>
      <w:lvlJc w:val="left"/>
      <w:pPr>
        <w:ind w:left="1080" w:hanging="360"/>
      </w:pPr>
      <w:rPr>
        <w:rFonts w:ascii="Symbol" w:eastAsiaTheme="minorHAnsi"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EC25A4E"/>
    <w:multiLevelType w:val="hybridMultilevel"/>
    <w:tmpl w:val="EFCAD954"/>
    <w:lvl w:ilvl="0" w:tplc="5114FF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15:restartNumberingAfterBreak="0">
    <w:nsid w:val="1A9E59B9"/>
    <w:multiLevelType w:val="hybridMultilevel"/>
    <w:tmpl w:val="83BE92B2"/>
    <w:lvl w:ilvl="0" w:tplc="8AF0BAD2">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07E464D"/>
    <w:multiLevelType w:val="hybridMultilevel"/>
    <w:tmpl w:val="57B2CAAE"/>
    <w:lvl w:ilvl="0" w:tplc="F1BC75EC">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885C8C"/>
    <w:multiLevelType w:val="hybridMultilevel"/>
    <w:tmpl w:val="0DF00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AC00EF"/>
    <w:multiLevelType w:val="hybridMultilevel"/>
    <w:tmpl w:val="90E40E4E"/>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6533CC"/>
    <w:multiLevelType w:val="hybridMultilevel"/>
    <w:tmpl w:val="F6B64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624979"/>
    <w:multiLevelType w:val="hybridMultilevel"/>
    <w:tmpl w:val="CFAC8D8E"/>
    <w:lvl w:ilvl="0" w:tplc="039249E2">
      <w:start w:val="1"/>
      <w:numFmt w:val="decimal"/>
      <w:lvlText w:val="%1."/>
      <w:lvlJc w:val="left"/>
      <w:pPr>
        <w:ind w:left="720" w:hanging="360"/>
      </w:pPr>
      <w:rPr>
        <w:rFonts w:hint="default"/>
        <w:b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5F187700"/>
    <w:multiLevelType w:val="hybridMultilevel"/>
    <w:tmpl w:val="001CAFC6"/>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16652E0"/>
    <w:multiLevelType w:val="hybridMultilevel"/>
    <w:tmpl w:val="EBB407C8"/>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634D3A76"/>
    <w:multiLevelType w:val="hybridMultilevel"/>
    <w:tmpl w:val="F3244DE0"/>
    <w:lvl w:ilvl="0" w:tplc="B06EE31A">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6" w15:restartNumberingAfterBreak="0">
    <w:nsid w:val="74F53A17"/>
    <w:multiLevelType w:val="hybridMultilevel"/>
    <w:tmpl w:val="770CA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852D8A"/>
    <w:multiLevelType w:val="hybridMultilevel"/>
    <w:tmpl w:val="984C4346"/>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0" w15:restartNumberingAfterBreak="0">
    <w:nsid w:val="7B1823A4"/>
    <w:multiLevelType w:val="hybridMultilevel"/>
    <w:tmpl w:val="C4906158"/>
    <w:lvl w:ilvl="0" w:tplc="CF7659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0"/>
  </w:num>
  <w:num w:numId="4">
    <w:abstractNumId w:val="27"/>
  </w:num>
  <w:num w:numId="5">
    <w:abstractNumId w:val="14"/>
  </w:num>
  <w:num w:numId="6">
    <w:abstractNumId w:val="28"/>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20"/>
  </w:num>
  <w:num w:numId="17">
    <w:abstractNumId w:val="20"/>
    <w:lvlOverride w:ilvl="0">
      <w:startOverride w:val="1"/>
    </w:lvlOverride>
  </w:num>
  <w:num w:numId="18">
    <w:abstractNumId w:val="12"/>
  </w:num>
  <w:num w:numId="19">
    <w:abstractNumId w:val="22"/>
  </w:num>
  <w:num w:numId="20">
    <w:abstractNumId w:val="13"/>
  </w:num>
  <w:num w:numId="21">
    <w:abstractNumId w:val="25"/>
  </w:num>
  <w:num w:numId="22">
    <w:abstractNumId w:val="29"/>
  </w:num>
  <w:num w:numId="23">
    <w:abstractNumId w:val="17"/>
  </w:num>
  <w:num w:numId="24">
    <w:abstractNumId w:val="23"/>
  </w:num>
  <w:num w:numId="25">
    <w:abstractNumId w:val="24"/>
  </w:num>
  <w:num w:numId="26">
    <w:abstractNumId w:val="21"/>
  </w:num>
  <w:num w:numId="27">
    <w:abstractNumId w:val="19"/>
  </w:num>
  <w:num w:numId="28">
    <w:abstractNumId w:val="10"/>
  </w:num>
  <w:num w:numId="29">
    <w:abstractNumId w:val="30"/>
  </w:num>
  <w:num w:numId="30">
    <w:abstractNumId w:val="15"/>
  </w:num>
  <w:num w:numId="31">
    <w:abstractNumId w:val="11"/>
  </w:num>
  <w:num w:numId="32">
    <w:abstractNumId w:val="26"/>
  </w:num>
  <w:num w:numId="33">
    <w:abstractNumId w:val="1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6E1"/>
    <w:rsid w:val="00021909"/>
    <w:rsid w:val="000248A6"/>
    <w:rsid w:val="00026583"/>
    <w:rsid w:val="00026A90"/>
    <w:rsid w:val="00032CA1"/>
    <w:rsid w:val="0006692B"/>
    <w:rsid w:val="000A0195"/>
    <w:rsid w:val="000D210B"/>
    <w:rsid w:val="000F56C6"/>
    <w:rsid w:val="000F77EB"/>
    <w:rsid w:val="00121660"/>
    <w:rsid w:val="00124D26"/>
    <w:rsid w:val="0012631C"/>
    <w:rsid w:val="001358A1"/>
    <w:rsid w:val="00154D18"/>
    <w:rsid w:val="001C2976"/>
    <w:rsid w:val="001D7E20"/>
    <w:rsid w:val="001E4583"/>
    <w:rsid w:val="00202471"/>
    <w:rsid w:val="00271896"/>
    <w:rsid w:val="002904AF"/>
    <w:rsid w:val="002F77DE"/>
    <w:rsid w:val="0031092D"/>
    <w:rsid w:val="00312D47"/>
    <w:rsid w:val="00334067"/>
    <w:rsid w:val="00335504"/>
    <w:rsid w:val="00337385"/>
    <w:rsid w:val="003405FA"/>
    <w:rsid w:val="00351F73"/>
    <w:rsid w:val="003B0300"/>
    <w:rsid w:val="003D4E06"/>
    <w:rsid w:val="003F3C1C"/>
    <w:rsid w:val="00407546"/>
    <w:rsid w:val="00412577"/>
    <w:rsid w:val="0043150A"/>
    <w:rsid w:val="0044367F"/>
    <w:rsid w:val="004626F5"/>
    <w:rsid w:val="004719FA"/>
    <w:rsid w:val="00476209"/>
    <w:rsid w:val="004A1FC1"/>
    <w:rsid w:val="004D2C63"/>
    <w:rsid w:val="004D42F9"/>
    <w:rsid w:val="004E39E4"/>
    <w:rsid w:val="0050471A"/>
    <w:rsid w:val="00522E95"/>
    <w:rsid w:val="00534CC8"/>
    <w:rsid w:val="0054269C"/>
    <w:rsid w:val="0054624F"/>
    <w:rsid w:val="00556DF1"/>
    <w:rsid w:val="005C24C2"/>
    <w:rsid w:val="005E71FD"/>
    <w:rsid w:val="00600994"/>
    <w:rsid w:val="006036E1"/>
    <w:rsid w:val="006120B7"/>
    <w:rsid w:val="00636A7C"/>
    <w:rsid w:val="00682D29"/>
    <w:rsid w:val="006C509C"/>
    <w:rsid w:val="006D16A7"/>
    <w:rsid w:val="006D3355"/>
    <w:rsid w:val="006F5468"/>
    <w:rsid w:val="007149EE"/>
    <w:rsid w:val="00716B7C"/>
    <w:rsid w:val="00721FCA"/>
    <w:rsid w:val="00723EE4"/>
    <w:rsid w:val="00764CBF"/>
    <w:rsid w:val="00770328"/>
    <w:rsid w:val="00783759"/>
    <w:rsid w:val="007A0F4F"/>
    <w:rsid w:val="007C2446"/>
    <w:rsid w:val="00820F07"/>
    <w:rsid w:val="008329A0"/>
    <w:rsid w:val="00860C02"/>
    <w:rsid w:val="00877B6E"/>
    <w:rsid w:val="00883F2D"/>
    <w:rsid w:val="008B2412"/>
    <w:rsid w:val="008C0B4B"/>
    <w:rsid w:val="008C3CE9"/>
    <w:rsid w:val="008C5DCF"/>
    <w:rsid w:val="008E18E1"/>
    <w:rsid w:val="0092653D"/>
    <w:rsid w:val="00950CB0"/>
    <w:rsid w:val="00980F98"/>
    <w:rsid w:val="009A48F9"/>
    <w:rsid w:val="009C22BF"/>
    <w:rsid w:val="009F609E"/>
    <w:rsid w:val="00A116CC"/>
    <w:rsid w:val="00A45B3B"/>
    <w:rsid w:val="00A52BBF"/>
    <w:rsid w:val="00A57F6C"/>
    <w:rsid w:val="00A673AC"/>
    <w:rsid w:val="00A7497D"/>
    <w:rsid w:val="00A74BF1"/>
    <w:rsid w:val="00A8153A"/>
    <w:rsid w:val="00AF6E94"/>
    <w:rsid w:val="00B010A1"/>
    <w:rsid w:val="00B31087"/>
    <w:rsid w:val="00B61584"/>
    <w:rsid w:val="00BB187F"/>
    <w:rsid w:val="00BE4101"/>
    <w:rsid w:val="00BF3D97"/>
    <w:rsid w:val="00C074A6"/>
    <w:rsid w:val="00C36C06"/>
    <w:rsid w:val="00C70AEC"/>
    <w:rsid w:val="00C77002"/>
    <w:rsid w:val="00C819E5"/>
    <w:rsid w:val="00CC7AF8"/>
    <w:rsid w:val="00CD7139"/>
    <w:rsid w:val="00D31E5D"/>
    <w:rsid w:val="00D732FB"/>
    <w:rsid w:val="00D87F67"/>
    <w:rsid w:val="00D917CC"/>
    <w:rsid w:val="00DA286A"/>
    <w:rsid w:val="00E270F2"/>
    <w:rsid w:val="00E34BF9"/>
    <w:rsid w:val="00E40CB5"/>
    <w:rsid w:val="00E72152"/>
    <w:rsid w:val="00E80E6F"/>
    <w:rsid w:val="00E80EB3"/>
    <w:rsid w:val="00E84739"/>
    <w:rsid w:val="00E902C2"/>
    <w:rsid w:val="00E944DE"/>
    <w:rsid w:val="00EA7687"/>
    <w:rsid w:val="00EB1B03"/>
    <w:rsid w:val="00EF7948"/>
    <w:rsid w:val="00F04A3E"/>
    <w:rsid w:val="00F172A0"/>
    <w:rsid w:val="00F17F3C"/>
    <w:rsid w:val="00F41F30"/>
    <w:rsid w:val="00F455D5"/>
    <w:rsid w:val="00F5315C"/>
    <w:rsid w:val="00FA00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01E8"/>
  <w15:chartTrackingRefBased/>
  <w15:docId w15:val="{C90423CC-4BDF-4AF4-BA7F-B5138E79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6E1"/>
    <w:rPr>
      <w:rFonts w:ascii="David" w:hAnsi="David" w:cs="David"/>
      <w:sz w:val="24"/>
      <w:szCs w:val="24"/>
    </w:rPr>
  </w:style>
  <w:style w:type="paragraph" w:styleId="Heading1">
    <w:name w:val="heading 1"/>
    <w:basedOn w:val="Normal"/>
    <w:next w:val="Normal"/>
    <w:link w:val="Heading1Char"/>
    <w:uiPriority w:val="9"/>
    <w:qFormat/>
    <w:rsid w:val="006036E1"/>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6036E1"/>
    <w:pPr>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6036E1"/>
    <w:pPr>
      <w:spacing w:before="40"/>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6036E1"/>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6036E1"/>
    <w:pPr>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E1"/>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6036E1"/>
    <w:rPr>
      <w:rFonts w:ascii="David" w:hAnsi="David" w:cs="David"/>
      <w:b/>
      <w:bCs/>
      <w:color w:val="000000" w:themeColor="text1"/>
      <w:sz w:val="24"/>
      <w:szCs w:val="28"/>
    </w:rPr>
  </w:style>
  <w:style w:type="paragraph" w:customStyle="1" w:styleId="TableText">
    <w:name w:val="Table Text"/>
    <w:basedOn w:val="Normal"/>
    <w:rsid w:val="006036E1"/>
    <w:pPr>
      <w:keepLines/>
      <w:tabs>
        <w:tab w:val="left" w:pos="624"/>
        <w:tab w:val="left" w:pos="1247"/>
      </w:tabs>
      <w:snapToGrid w:val="0"/>
    </w:pPr>
    <w:rPr>
      <w:rFonts w:ascii="Arial" w:eastAsia="Arial Unicode MS" w:hAnsi="Arial"/>
      <w:snapToGrid w:val="0"/>
      <w:sz w:val="20"/>
      <w:szCs w:val="26"/>
    </w:rPr>
  </w:style>
  <w:style w:type="paragraph" w:customStyle="1" w:styleId="TableSideHeading">
    <w:name w:val="Table SideHeading"/>
    <w:basedOn w:val="TableText"/>
    <w:rsid w:val="006036E1"/>
    <w:pPr>
      <w:outlineLvl w:val="2"/>
    </w:pPr>
  </w:style>
  <w:style w:type="paragraph" w:customStyle="1" w:styleId="TableBlock">
    <w:name w:val="Table Block"/>
    <w:basedOn w:val="TableText"/>
    <w:rsid w:val="006036E1"/>
    <w:pPr>
      <w:jc w:val="both"/>
    </w:pPr>
  </w:style>
  <w:style w:type="paragraph" w:customStyle="1" w:styleId="TableHead">
    <w:name w:val="Table Head"/>
    <w:basedOn w:val="TableText"/>
    <w:rsid w:val="006036E1"/>
    <w:pPr>
      <w:jc w:val="center"/>
      <w:outlineLvl w:val="1"/>
    </w:pPr>
    <w:rPr>
      <w:b/>
      <w:bCs/>
    </w:rPr>
  </w:style>
  <w:style w:type="paragraph" w:customStyle="1" w:styleId="HeadMitparsemetBaze">
    <w:name w:val="Head MitparsemetBaze"/>
    <w:basedOn w:val="Normal"/>
    <w:rsid w:val="006036E1"/>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6036E1"/>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6036E1"/>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6036E1"/>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6036E1"/>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6036E1"/>
    <w:rPr>
      <w:rFonts w:ascii="David" w:hAnsi="David" w:cs="David"/>
      <w:color w:val="000000" w:themeColor="text1"/>
      <w:sz w:val="24"/>
      <w:szCs w:val="24"/>
    </w:rPr>
  </w:style>
  <w:style w:type="paragraph" w:customStyle="1" w:styleId="HeadHatzaotHok4Futer">
    <w:name w:val="Head HatzaotHok4Futer"/>
    <w:basedOn w:val="HeadHatzaotHok"/>
    <w:rsid w:val="006036E1"/>
    <w:pPr>
      <w:spacing w:before="120" w:after="120"/>
    </w:pPr>
    <w:rPr>
      <w:color w:val="FF0000"/>
      <w:w w:val="80"/>
    </w:rPr>
  </w:style>
  <w:style w:type="paragraph" w:styleId="EndnoteText">
    <w:name w:val="endnote text"/>
    <w:basedOn w:val="Normal"/>
    <w:link w:val="EndnoteTextChar"/>
    <w:semiHidden/>
    <w:rsid w:val="006036E1"/>
    <w:pPr>
      <w:ind w:left="227" w:hanging="227"/>
    </w:pPr>
    <w:rPr>
      <w:sz w:val="14"/>
      <w:szCs w:val="22"/>
    </w:rPr>
  </w:style>
  <w:style w:type="character" w:customStyle="1" w:styleId="EndnoteTextChar">
    <w:name w:val="Endnote Text Char"/>
    <w:basedOn w:val="DefaultParagraphFont"/>
    <w:link w:val="EndnoteText"/>
    <w:semiHidden/>
    <w:rsid w:val="006036E1"/>
    <w:rPr>
      <w:rFonts w:ascii="David" w:hAnsi="David" w:cs="David"/>
      <w:sz w:val="14"/>
    </w:rPr>
  </w:style>
  <w:style w:type="paragraph" w:customStyle="1" w:styleId="TableInnerSideHeading">
    <w:name w:val="Table InnerSideHeading"/>
    <w:basedOn w:val="TableSideHeading"/>
    <w:rsid w:val="006036E1"/>
    <w:pPr>
      <w:outlineLvl w:val="9"/>
    </w:pPr>
  </w:style>
  <w:style w:type="paragraph" w:customStyle="1" w:styleId="Hesber">
    <w:name w:val="Hesber"/>
    <w:basedOn w:val="Normal"/>
    <w:rsid w:val="006036E1"/>
    <w:pPr>
      <w:snapToGrid w:val="0"/>
      <w:ind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0A0195"/>
    <w:pPr>
      <w:bidi/>
      <w:snapToGrid w:val="0"/>
      <w:spacing w:line="240" w:lineRule="auto"/>
      <w:jc w:val="both"/>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0A0195"/>
    <w:rPr>
      <w:rFonts w:ascii="Arial" w:eastAsia="Arial Unicode MS" w:hAnsi="Arial" w:cs="David"/>
      <w:snapToGrid w:val="0"/>
      <w:sz w:val="14"/>
      <w:szCs w:val="20"/>
    </w:rPr>
  </w:style>
  <w:style w:type="character" w:styleId="FootnoteReference">
    <w:name w:val="footnote reference"/>
    <w:basedOn w:val="DefaultParagraphFont"/>
    <w:rsid w:val="006036E1"/>
    <w:rPr>
      <w:vertAlign w:val="superscript"/>
    </w:rPr>
  </w:style>
  <w:style w:type="paragraph" w:customStyle="1" w:styleId="HesberHeading">
    <w:name w:val="Hesber Heading"/>
    <w:basedOn w:val="Hesber"/>
    <w:rsid w:val="006036E1"/>
    <w:pPr>
      <w:tabs>
        <w:tab w:val="left" w:pos="624"/>
        <w:tab w:val="left" w:pos="1247"/>
      </w:tabs>
    </w:pPr>
    <w:rPr>
      <w:b/>
      <w:bCs/>
    </w:rPr>
  </w:style>
  <w:style w:type="paragraph" w:customStyle="1" w:styleId="HesberWriters">
    <w:name w:val="Hesber Writers"/>
    <w:basedOn w:val="Hesber"/>
    <w:rsid w:val="006036E1"/>
    <w:pPr>
      <w:spacing w:before="120" w:after="120"/>
      <w:ind w:left="1418"/>
      <w:jc w:val="right"/>
    </w:pPr>
    <w:rPr>
      <w:b/>
      <w:bCs/>
    </w:rPr>
  </w:style>
  <w:style w:type="paragraph" w:customStyle="1" w:styleId="Hesber1st">
    <w:name w:val="Hesber 1st"/>
    <w:basedOn w:val="Hesber"/>
    <w:rsid w:val="006036E1"/>
    <w:pPr>
      <w:tabs>
        <w:tab w:val="left" w:pos="680"/>
        <w:tab w:val="left" w:pos="1020"/>
      </w:tabs>
      <w:ind w:firstLine="0"/>
    </w:pPr>
  </w:style>
  <w:style w:type="character" w:styleId="EndnoteReference">
    <w:name w:val="endnote reference"/>
    <w:basedOn w:val="DefaultParagraphFont"/>
    <w:semiHidden/>
    <w:rsid w:val="006036E1"/>
    <w:rPr>
      <w:vertAlign w:val="superscript"/>
    </w:rPr>
  </w:style>
  <w:style w:type="paragraph" w:customStyle="1" w:styleId="TableBlockOutdent">
    <w:name w:val="Table BlockOutdent"/>
    <w:basedOn w:val="TableBlock"/>
    <w:rsid w:val="006036E1"/>
    <w:pPr>
      <w:ind w:left="624" w:hanging="624"/>
    </w:pPr>
  </w:style>
  <w:style w:type="paragraph" w:styleId="Header">
    <w:name w:val="header"/>
    <w:basedOn w:val="Normal"/>
    <w:link w:val="HeaderChar"/>
    <w:rsid w:val="006036E1"/>
    <w:pPr>
      <w:tabs>
        <w:tab w:val="center" w:pos="4153"/>
        <w:tab w:val="right" w:pos="8306"/>
      </w:tabs>
    </w:pPr>
  </w:style>
  <w:style w:type="character" w:customStyle="1" w:styleId="HeaderChar">
    <w:name w:val="Header Char"/>
    <w:basedOn w:val="DefaultParagraphFont"/>
    <w:link w:val="Header"/>
    <w:rsid w:val="006036E1"/>
    <w:rPr>
      <w:rFonts w:ascii="David" w:hAnsi="David" w:cs="David"/>
      <w:sz w:val="24"/>
      <w:szCs w:val="24"/>
    </w:rPr>
  </w:style>
  <w:style w:type="paragraph" w:styleId="Footer">
    <w:name w:val="footer"/>
    <w:basedOn w:val="Normal"/>
    <w:link w:val="FooterChar"/>
    <w:rsid w:val="006036E1"/>
    <w:pPr>
      <w:tabs>
        <w:tab w:val="center" w:pos="4153"/>
        <w:tab w:val="right" w:pos="8306"/>
      </w:tabs>
    </w:pPr>
  </w:style>
  <w:style w:type="character" w:customStyle="1" w:styleId="FooterChar">
    <w:name w:val="Footer Char"/>
    <w:basedOn w:val="DefaultParagraphFont"/>
    <w:link w:val="Footer"/>
    <w:rsid w:val="006036E1"/>
    <w:rPr>
      <w:rFonts w:ascii="David" w:hAnsi="David" w:cs="David"/>
      <w:sz w:val="24"/>
      <w:szCs w:val="24"/>
    </w:rPr>
  </w:style>
  <w:style w:type="character" w:styleId="PageNumber">
    <w:name w:val="page number"/>
    <w:basedOn w:val="DefaultParagraphFont"/>
    <w:rsid w:val="006036E1"/>
  </w:style>
  <w:style w:type="paragraph" w:customStyle="1" w:styleId="Cover1-Reshumot">
    <w:name w:val="Cover 1-Reshumot"/>
    <w:basedOn w:val="Normal"/>
    <w:rsid w:val="006036E1"/>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6036E1"/>
    <w:rPr>
      <w:sz w:val="36"/>
      <w:szCs w:val="52"/>
    </w:rPr>
  </w:style>
  <w:style w:type="paragraph" w:customStyle="1" w:styleId="Cover3-Haknesset">
    <w:name w:val="Cover 3-Haknesset"/>
    <w:basedOn w:val="Cover1-Reshumot"/>
    <w:rsid w:val="006036E1"/>
    <w:rPr>
      <w:b/>
      <w:bCs/>
      <w:spacing w:val="60"/>
    </w:rPr>
  </w:style>
  <w:style w:type="paragraph" w:customStyle="1" w:styleId="Cover4-Date">
    <w:name w:val="Cover 4-Date"/>
    <w:basedOn w:val="Normal"/>
    <w:rsid w:val="006036E1"/>
    <w:pPr>
      <w:pBdr>
        <w:bottom w:val="single" w:sz="4" w:space="0" w:color="auto"/>
      </w:pBdr>
      <w:tabs>
        <w:tab w:val="center" w:pos="4820"/>
        <w:tab w:val="right" w:pos="9639"/>
      </w:tabs>
      <w:snapToGrid w:val="0"/>
      <w:spacing w:before="240" w:after="240"/>
    </w:pPr>
    <w:rPr>
      <w:rFonts w:ascii="Arial" w:eastAsia="Arial Unicode MS" w:hAnsi="Arial"/>
      <w:snapToGrid w:val="0"/>
      <w:sz w:val="20"/>
      <w:szCs w:val="26"/>
    </w:rPr>
  </w:style>
  <w:style w:type="paragraph" w:customStyle="1" w:styleId="Ragil">
    <w:name w:val="Ragil"/>
    <w:basedOn w:val="Normal"/>
    <w:rsid w:val="006036E1"/>
    <w:pPr>
      <w:snapToGrid w:val="0"/>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6036E1"/>
    <w:pPr>
      <w:spacing w:before="120" w:after="120"/>
      <w:outlineLvl w:val="9"/>
    </w:pPr>
    <w:rPr>
      <w:rtl/>
      <w:cs/>
    </w:rPr>
  </w:style>
  <w:style w:type="paragraph" w:styleId="TOC1">
    <w:name w:val="toc 1"/>
    <w:basedOn w:val="Normal"/>
    <w:next w:val="Normal"/>
    <w:autoRedefine/>
    <w:uiPriority w:val="39"/>
    <w:unhideWhenUsed/>
    <w:rsid w:val="006036E1"/>
    <w:pPr>
      <w:tabs>
        <w:tab w:val="right" w:leader="dot" w:pos="9629"/>
      </w:tabs>
      <w:spacing w:after="100"/>
    </w:pPr>
    <w:rPr>
      <w:bCs/>
      <w:szCs w:val="22"/>
    </w:rPr>
  </w:style>
  <w:style w:type="paragraph" w:styleId="TOC2">
    <w:name w:val="toc 2"/>
    <w:basedOn w:val="Normal"/>
    <w:next w:val="Normal"/>
    <w:uiPriority w:val="39"/>
    <w:unhideWhenUsed/>
    <w:rsid w:val="006036E1"/>
    <w:pPr>
      <w:tabs>
        <w:tab w:val="right" w:leader="dot" w:pos="9628"/>
      </w:tabs>
      <w:spacing w:after="100"/>
    </w:pPr>
    <w:rPr>
      <w:szCs w:val="22"/>
    </w:rPr>
  </w:style>
  <w:style w:type="character" w:styleId="Hyperlink">
    <w:name w:val="Hyperlink"/>
    <w:basedOn w:val="DefaultParagraphFont"/>
    <w:uiPriority w:val="99"/>
    <w:unhideWhenUsed/>
    <w:rsid w:val="006036E1"/>
    <w:rPr>
      <w:color w:val="0563C1" w:themeColor="hyperlink"/>
      <w:u w:val="single"/>
    </w:rPr>
  </w:style>
  <w:style w:type="paragraph" w:styleId="TOC3">
    <w:name w:val="toc 3"/>
    <w:basedOn w:val="Normal"/>
    <w:next w:val="Normal"/>
    <w:uiPriority w:val="39"/>
    <w:unhideWhenUsed/>
    <w:rsid w:val="006036E1"/>
    <w:pPr>
      <w:numPr>
        <w:numId w:val="19"/>
      </w:numPr>
      <w:tabs>
        <w:tab w:val="right" w:leader="dot" w:pos="9629"/>
      </w:tabs>
      <w:spacing w:after="100"/>
      <w:ind w:left="811" w:hanging="357"/>
    </w:pPr>
    <w:rPr>
      <w:szCs w:val="22"/>
    </w:rPr>
  </w:style>
  <w:style w:type="paragraph" w:styleId="TOC4">
    <w:name w:val="toc 4"/>
    <w:basedOn w:val="Normal"/>
    <w:next w:val="Normal"/>
    <w:autoRedefine/>
    <w:unhideWhenUsed/>
    <w:qFormat/>
    <w:rsid w:val="006036E1"/>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6036E1"/>
    <w:pPr>
      <w:tabs>
        <w:tab w:val="right" w:leader="dot" w:pos="9628"/>
      </w:tabs>
      <w:spacing w:after="100"/>
      <w:ind w:left="567"/>
    </w:pPr>
    <w:rPr>
      <w:szCs w:val="22"/>
    </w:rPr>
  </w:style>
  <w:style w:type="paragraph" w:styleId="TOC6">
    <w:name w:val="toc 6"/>
    <w:basedOn w:val="Normal"/>
    <w:next w:val="Normal"/>
    <w:autoRedefine/>
    <w:semiHidden/>
    <w:unhideWhenUsed/>
    <w:rsid w:val="006036E1"/>
    <w:pPr>
      <w:spacing w:after="100"/>
      <w:ind w:left="850"/>
    </w:pPr>
  </w:style>
  <w:style w:type="paragraph" w:styleId="TOC7">
    <w:name w:val="toc 7"/>
    <w:basedOn w:val="Normal"/>
    <w:next w:val="Normal"/>
    <w:autoRedefine/>
    <w:semiHidden/>
    <w:unhideWhenUsed/>
    <w:rsid w:val="006036E1"/>
    <w:pPr>
      <w:spacing w:after="100"/>
      <w:ind w:left="1020"/>
    </w:pPr>
  </w:style>
  <w:style w:type="paragraph" w:styleId="TOC8">
    <w:name w:val="toc 8"/>
    <w:basedOn w:val="Normal"/>
    <w:next w:val="Normal"/>
    <w:autoRedefine/>
    <w:semiHidden/>
    <w:unhideWhenUsed/>
    <w:rsid w:val="006036E1"/>
    <w:pPr>
      <w:spacing w:after="100"/>
      <w:ind w:left="1190"/>
    </w:pPr>
  </w:style>
  <w:style w:type="paragraph" w:styleId="TOC9">
    <w:name w:val="toc 9"/>
    <w:basedOn w:val="Normal"/>
    <w:next w:val="Normal"/>
    <w:autoRedefine/>
    <w:semiHidden/>
    <w:unhideWhenUsed/>
    <w:rsid w:val="006036E1"/>
    <w:pPr>
      <w:spacing w:after="100"/>
      <w:ind w:left="1360"/>
    </w:pPr>
  </w:style>
  <w:style w:type="paragraph" w:customStyle="1" w:styleId="TableHead2">
    <w:name w:val="Table Head2"/>
    <w:basedOn w:val="TableHead"/>
    <w:qFormat/>
    <w:rsid w:val="006036E1"/>
    <w:pPr>
      <w:outlineLvl w:val="9"/>
    </w:pPr>
  </w:style>
  <w:style w:type="paragraph" w:customStyle="1" w:styleId="TableSideHeading2">
    <w:name w:val="Table SideHeading2"/>
    <w:basedOn w:val="TableSideHeading"/>
    <w:autoRedefine/>
    <w:qFormat/>
    <w:rsid w:val="006036E1"/>
    <w:pPr>
      <w:keepLines w:val="0"/>
      <w:outlineLvl w:val="9"/>
    </w:pPr>
  </w:style>
  <w:style w:type="paragraph" w:customStyle="1" w:styleId="0">
    <w:name w:val="סגנון שורה ראשונה:  0  ס''מ"/>
    <w:basedOn w:val="Heading2"/>
    <w:rsid w:val="006036E1"/>
    <w:rPr>
      <w:rFonts w:eastAsia="Times New Roman"/>
    </w:rPr>
  </w:style>
  <w:style w:type="paragraph" w:styleId="ListParagraph">
    <w:name w:val="List Paragraph"/>
    <w:basedOn w:val="Normal"/>
    <w:link w:val="ListParagraphChar"/>
    <w:uiPriority w:val="34"/>
    <w:qFormat/>
    <w:rsid w:val="006036E1"/>
    <w:rPr>
      <w:rFonts w:asciiTheme="minorHAnsi" w:hAnsiTheme="minorHAnsi"/>
      <w:sz w:val="22"/>
    </w:rPr>
  </w:style>
  <w:style w:type="table" w:styleId="TableGrid">
    <w:name w:val="Table Grid"/>
    <w:basedOn w:val="TableNormal"/>
    <w:rsid w:val="006036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6036E1"/>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6036E1"/>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6036E1"/>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character" w:styleId="CommentReference">
    <w:name w:val="annotation reference"/>
    <w:basedOn w:val="DefaultParagraphFont"/>
    <w:uiPriority w:val="99"/>
    <w:semiHidden/>
    <w:unhideWhenUsed/>
    <w:rsid w:val="000D210B"/>
    <w:rPr>
      <w:sz w:val="16"/>
      <w:szCs w:val="16"/>
    </w:rPr>
  </w:style>
  <w:style w:type="paragraph" w:styleId="CommentText">
    <w:name w:val="annotation text"/>
    <w:basedOn w:val="Normal"/>
    <w:link w:val="CommentTextChar"/>
    <w:uiPriority w:val="99"/>
    <w:unhideWhenUsed/>
    <w:rsid w:val="000D210B"/>
    <w:pPr>
      <w:spacing w:line="240" w:lineRule="auto"/>
    </w:pPr>
    <w:rPr>
      <w:sz w:val="20"/>
      <w:szCs w:val="20"/>
    </w:rPr>
  </w:style>
  <w:style w:type="character" w:customStyle="1" w:styleId="CommentTextChar">
    <w:name w:val="Comment Text Char"/>
    <w:basedOn w:val="DefaultParagraphFont"/>
    <w:link w:val="CommentText"/>
    <w:uiPriority w:val="99"/>
    <w:rsid w:val="000D210B"/>
    <w:rPr>
      <w:rFonts w:ascii="David" w:hAnsi="David" w:cs="David"/>
      <w:sz w:val="20"/>
      <w:szCs w:val="20"/>
    </w:rPr>
  </w:style>
  <w:style w:type="character" w:customStyle="1" w:styleId="ListParagraphChar">
    <w:name w:val="List Paragraph Char"/>
    <w:basedOn w:val="DefaultParagraphFont"/>
    <w:link w:val="ListParagraph"/>
    <w:uiPriority w:val="34"/>
    <w:rsid w:val="000D210B"/>
    <w:rPr>
      <w:rFonts w:cs="David"/>
      <w:szCs w:val="24"/>
    </w:rPr>
  </w:style>
  <w:style w:type="paragraph" w:styleId="BalloonText">
    <w:name w:val="Balloon Text"/>
    <w:basedOn w:val="Normal"/>
    <w:link w:val="BalloonTextChar"/>
    <w:uiPriority w:val="99"/>
    <w:semiHidden/>
    <w:unhideWhenUsed/>
    <w:rsid w:val="000D21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10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2631C"/>
    <w:rPr>
      <w:b/>
      <w:bCs/>
    </w:rPr>
  </w:style>
  <w:style w:type="character" w:customStyle="1" w:styleId="CommentSubjectChar">
    <w:name w:val="Comment Subject Char"/>
    <w:basedOn w:val="CommentTextChar"/>
    <w:link w:val="CommentSubject"/>
    <w:uiPriority w:val="99"/>
    <w:semiHidden/>
    <w:rsid w:val="0012631C"/>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92809-C214-4611-9EF5-EC40F601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1659</Words>
  <Characters>8066</Characters>
  <Application>Microsoft Office Word</Application>
  <DocSecurity>4</DocSecurity>
  <Lines>161</Lines>
  <Paragraphs>60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Competition</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Eyal Shapira</dc:creator>
  <cp:keywords/>
  <dc:description/>
  <cp:lastModifiedBy>Melita Shafir</cp:lastModifiedBy>
  <cp:revision>2</cp:revision>
  <dcterms:created xsi:type="dcterms:W3CDTF">2025-06-25T13:47:00Z</dcterms:created>
  <dcterms:modified xsi:type="dcterms:W3CDTF">2025-06-25T13:47:00Z</dcterms:modified>
</cp:coreProperties>
</file>